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D3" w:rsidRDefault="00DF5BD3" w:rsidP="00DF5BD3">
      <w:pPr>
        <w:pStyle w:val="Header"/>
        <w:tabs>
          <w:tab w:val="clear" w:pos="4320"/>
          <w:tab w:val="clear" w:pos="8640"/>
          <w:tab w:val="left" w:pos="3917"/>
          <w:tab w:val="left" w:pos="6840"/>
        </w:tabs>
        <w:rPr>
          <w:sz w:val="22"/>
          <w:szCs w:val="22"/>
        </w:rPr>
      </w:pPr>
      <w:r>
        <w:rPr>
          <w:noProof/>
          <w:sz w:val="22"/>
          <w:szCs w:val="22"/>
          <w:lang w:eastAsia="en-US"/>
        </w:rPr>
        <mc:AlternateContent>
          <mc:Choice Requires="wpg">
            <w:drawing>
              <wp:anchor distT="0" distB="0" distL="114300" distR="114300" simplePos="0" relativeHeight="251659264" behindDoc="1" locked="0" layoutInCell="0" allowOverlap="1">
                <wp:simplePos x="0" y="0"/>
                <wp:positionH relativeFrom="page">
                  <wp:posOffset>2559050</wp:posOffset>
                </wp:positionH>
                <wp:positionV relativeFrom="page">
                  <wp:posOffset>352425</wp:posOffset>
                </wp:positionV>
                <wp:extent cx="2398395" cy="1009650"/>
                <wp:effectExtent l="0" t="0" r="2495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1009650"/>
                          <a:chOff x="4030" y="709"/>
                          <a:chExt cx="3787" cy="1720"/>
                        </a:xfrm>
                      </wpg:grpSpPr>
                      <wps:wsp>
                        <wps:cNvPr id="2" name="Freeform 3"/>
                        <wps:cNvSpPr>
                          <a:spLocks/>
                        </wps:cNvSpPr>
                        <wps:spPr bwMode="auto">
                          <a:xfrm>
                            <a:off x="4159" y="1135"/>
                            <a:ext cx="837" cy="277"/>
                          </a:xfrm>
                          <a:custGeom>
                            <a:avLst/>
                            <a:gdLst>
                              <a:gd name="T0" fmla="*/ 0 w 837"/>
                              <a:gd name="T1" fmla="*/ 276 h 277"/>
                              <a:gd name="T2" fmla="*/ 836 w 837"/>
                              <a:gd name="T3" fmla="*/ 276 h 277"/>
                              <a:gd name="T4" fmla="*/ 593 w 837"/>
                              <a:gd name="T5" fmla="*/ 0 h 277"/>
                              <a:gd name="T6" fmla="*/ 280 w 837"/>
                              <a:gd name="T7" fmla="*/ 0 h 277"/>
                              <a:gd name="T8" fmla="*/ 0 w 837"/>
                              <a:gd name="T9" fmla="*/ 276 h 277"/>
                              <a:gd name="T10" fmla="*/ 0 w 837"/>
                              <a:gd name="T11" fmla="*/ 276 h 277"/>
                            </a:gdLst>
                            <a:ahLst/>
                            <a:cxnLst>
                              <a:cxn ang="0">
                                <a:pos x="T0" y="T1"/>
                              </a:cxn>
                              <a:cxn ang="0">
                                <a:pos x="T2" y="T3"/>
                              </a:cxn>
                              <a:cxn ang="0">
                                <a:pos x="T4" y="T5"/>
                              </a:cxn>
                              <a:cxn ang="0">
                                <a:pos x="T6" y="T7"/>
                              </a:cxn>
                              <a:cxn ang="0">
                                <a:pos x="T8" y="T9"/>
                              </a:cxn>
                              <a:cxn ang="0">
                                <a:pos x="T10" y="T11"/>
                              </a:cxn>
                            </a:cxnLst>
                            <a:rect l="0" t="0" r="r" b="b"/>
                            <a:pathLst>
                              <a:path w="837" h="277">
                                <a:moveTo>
                                  <a:pt x="0" y="276"/>
                                </a:moveTo>
                                <a:lnTo>
                                  <a:pt x="836" y="276"/>
                                </a:lnTo>
                                <a:lnTo>
                                  <a:pt x="593" y="0"/>
                                </a:lnTo>
                                <a:lnTo>
                                  <a:pt x="280" y="0"/>
                                </a:lnTo>
                                <a:lnTo>
                                  <a:pt x="0" y="276"/>
                                </a:lnTo>
                                <a:lnTo>
                                  <a:pt x="0" y="276"/>
                                </a:lnTo>
                                <a:close/>
                              </a:path>
                            </a:pathLst>
                          </a:custGeom>
                          <a:solidFill>
                            <a:srgbClr val="998C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5846" y="1135"/>
                            <a:ext cx="1961" cy="277"/>
                          </a:xfrm>
                          <a:custGeom>
                            <a:avLst/>
                            <a:gdLst>
                              <a:gd name="T0" fmla="*/ 68 w 1961"/>
                              <a:gd name="T1" fmla="*/ 224 h 277"/>
                              <a:gd name="T2" fmla="*/ 0 w 1961"/>
                              <a:gd name="T3" fmla="*/ 276 h 277"/>
                              <a:gd name="T4" fmla="*/ 1960 w 1961"/>
                              <a:gd name="T5" fmla="*/ 276 h 277"/>
                              <a:gd name="T6" fmla="*/ 1679 w 1961"/>
                              <a:gd name="T7" fmla="*/ 0 h 277"/>
                              <a:gd name="T8" fmla="*/ 69 w 1961"/>
                              <a:gd name="T9" fmla="*/ 0 h 277"/>
                              <a:gd name="T10" fmla="*/ 68 w 1961"/>
                              <a:gd name="T11" fmla="*/ 3 h 277"/>
                              <a:gd name="T12" fmla="*/ 68 w 1961"/>
                              <a:gd name="T13" fmla="*/ 224 h 277"/>
                            </a:gdLst>
                            <a:ahLst/>
                            <a:cxnLst>
                              <a:cxn ang="0">
                                <a:pos x="T0" y="T1"/>
                              </a:cxn>
                              <a:cxn ang="0">
                                <a:pos x="T2" y="T3"/>
                              </a:cxn>
                              <a:cxn ang="0">
                                <a:pos x="T4" y="T5"/>
                              </a:cxn>
                              <a:cxn ang="0">
                                <a:pos x="T6" y="T7"/>
                              </a:cxn>
                              <a:cxn ang="0">
                                <a:pos x="T8" y="T9"/>
                              </a:cxn>
                              <a:cxn ang="0">
                                <a:pos x="T10" y="T11"/>
                              </a:cxn>
                              <a:cxn ang="0">
                                <a:pos x="T12" y="T13"/>
                              </a:cxn>
                            </a:cxnLst>
                            <a:rect l="0" t="0" r="r" b="b"/>
                            <a:pathLst>
                              <a:path w="1961" h="277">
                                <a:moveTo>
                                  <a:pt x="68" y="224"/>
                                </a:moveTo>
                                <a:lnTo>
                                  <a:pt x="0" y="276"/>
                                </a:lnTo>
                                <a:lnTo>
                                  <a:pt x="1960" y="276"/>
                                </a:lnTo>
                                <a:lnTo>
                                  <a:pt x="1679" y="0"/>
                                </a:lnTo>
                                <a:lnTo>
                                  <a:pt x="69" y="0"/>
                                </a:lnTo>
                                <a:lnTo>
                                  <a:pt x="68" y="3"/>
                                </a:lnTo>
                                <a:lnTo>
                                  <a:pt x="68" y="224"/>
                                </a:lnTo>
                                <a:close/>
                              </a:path>
                            </a:pathLst>
                          </a:custGeom>
                          <a:solidFill>
                            <a:srgbClr val="998C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Group 5"/>
                        <wpg:cNvGrpSpPr>
                          <a:grpSpLocks/>
                        </wpg:cNvGrpSpPr>
                        <wpg:grpSpPr bwMode="auto">
                          <a:xfrm>
                            <a:off x="4040" y="1680"/>
                            <a:ext cx="3613" cy="551"/>
                            <a:chOff x="4040" y="1680"/>
                            <a:chExt cx="3613" cy="551"/>
                          </a:xfrm>
                        </wpg:grpSpPr>
                        <wps:wsp>
                          <wps:cNvPr id="5" name="Freeform 6"/>
                          <wps:cNvSpPr>
                            <a:spLocks/>
                          </wps:cNvSpPr>
                          <wps:spPr bwMode="auto">
                            <a:xfrm>
                              <a:off x="4040" y="1680"/>
                              <a:ext cx="3613" cy="551"/>
                            </a:xfrm>
                            <a:custGeom>
                              <a:avLst/>
                              <a:gdLst>
                                <a:gd name="T0" fmla="*/ 3613 w 3613"/>
                                <a:gd name="T1" fmla="*/ 112 h 551"/>
                                <a:gd name="T2" fmla="*/ 3537 w 3613"/>
                                <a:gd name="T3" fmla="*/ 0 h 551"/>
                                <a:gd name="T4" fmla="*/ 3535 w 3613"/>
                                <a:gd name="T5" fmla="*/ 20 h 551"/>
                                <a:gd name="T6" fmla="*/ 3531 w 3613"/>
                                <a:gd name="T7" fmla="*/ 40 h 551"/>
                                <a:gd name="T8" fmla="*/ 3529 w 3613"/>
                                <a:gd name="T9" fmla="*/ 45 h 551"/>
                                <a:gd name="T10" fmla="*/ 3509 w 3613"/>
                                <a:gd name="T11" fmla="*/ 388 h 551"/>
                                <a:gd name="T12" fmla="*/ 3613 w 3613"/>
                                <a:gd name="T13" fmla="*/ 112 h 551"/>
                              </a:gdLst>
                              <a:ahLst/>
                              <a:cxnLst>
                                <a:cxn ang="0">
                                  <a:pos x="T0" y="T1"/>
                                </a:cxn>
                                <a:cxn ang="0">
                                  <a:pos x="T2" y="T3"/>
                                </a:cxn>
                                <a:cxn ang="0">
                                  <a:pos x="T4" y="T5"/>
                                </a:cxn>
                                <a:cxn ang="0">
                                  <a:pos x="T6" y="T7"/>
                                </a:cxn>
                                <a:cxn ang="0">
                                  <a:pos x="T8" y="T9"/>
                                </a:cxn>
                                <a:cxn ang="0">
                                  <a:pos x="T10" y="T11"/>
                                </a:cxn>
                                <a:cxn ang="0">
                                  <a:pos x="T12" y="T13"/>
                                </a:cxn>
                              </a:cxnLst>
                              <a:rect l="0" t="0" r="r" b="b"/>
                              <a:pathLst>
                                <a:path w="3613" h="551">
                                  <a:moveTo>
                                    <a:pt x="3613" y="112"/>
                                  </a:moveTo>
                                  <a:lnTo>
                                    <a:pt x="3537" y="0"/>
                                  </a:lnTo>
                                  <a:lnTo>
                                    <a:pt x="3535" y="20"/>
                                  </a:lnTo>
                                  <a:lnTo>
                                    <a:pt x="3531" y="40"/>
                                  </a:lnTo>
                                  <a:lnTo>
                                    <a:pt x="3529" y="45"/>
                                  </a:lnTo>
                                  <a:lnTo>
                                    <a:pt x="3509" y="388"/>
                                  </a:lnTo>
                                  <a:lnTo>
                                    <a:pt x="3613" y="112"/>
                                  </a:lnTo>
                                  <a:close/>
                                </a:path>
                              </a:pathLst>
                            </a:custGeom>
                            <a:solidFill>
                              <a:srgbClr val="0046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040" y="1680"/>
                              <a:ext cx="3613" cy="551"/>
                            </a:xfrm>
                            <a:custGeom>
                              <a:avLst/>
                              <a:gdLst>
                                <a:gd name="T0" fmla="*/ 1114 w 3613"/>
                                <a:gd name="T1" fmla="*/ 739 h 551"/>
                                <a:gd name="T2" fmla="*/ 1170 w 3613"/>
                                <a:gd name="T3" fmla="*/ 693 h 551"/>
                                <a:gd name="T4" fmla="*/ 1068 w 3613"/>
                                <a:gd name="T5" fmla="*/ 627 h 551"/>
                                <a:gd name="T6" fmla="*/ 1062 w 3613"/>
                                <a:gd name="T7" fmla="*/ 106 h 551"/>
                                <a:gd name="T8" fmla="*/ 1115 w 3613"/>
                                <a:gd name="T9" fmla="*/ 238 h 551"/>
                                <a:gd name="T10" fmla="*/ 1186 w 3613"/>
                                <a:gd name="T11" fmla="*/ 409 h 551"/>
                                <a:gd name="T12" fmla="*/ 1273 w 3613"/>
                                <a:gd name="T13" fmla="*/ 610 h 551"/>
                                <a:gd name="T14" fmla="*/ 1347 w 3613"/>
                                <a:gd name="T15" fmla="*/ 727 h 551"/>
                                <a:gd name="T16" fmla="*/ 1410 w 3613"/>
                                <a:gd name="T17" fmla="*/ 720 h 551"/>
                                <a:gd name="T18" fmla="*/ 1490 w 3613"/>
                                <a:gd name="T19" fmla="*/ 590 h 551"/>
                                <a:gd name="T20" fmla="*/ 1583 w 3613"/>
                                <a:gd name="T21" fmla="*/ 397 h 551"/>
                                <a:gd name="T22" fmla="*/ 1657 w 3613"/>
                                <a:gd name="T23" fmla="*/ 239 h 551"/>
                                <a:gd name="T24" fmla="*/ 1713 w 3613"/>
                                <a:gd name="T25" fmla="*/ 114 h 551"/>
                                <a:gd name="T26" fmla="*/ 1665 w 3613"/>
                                <a:gd name="T27" fmla="*/ 662 h 551"/>
                                <a:gd name="T28" fmla="*/ 2591 w 3613"/>
                                <a:gd name="T29" fmla="*/ 737 h 551"/>
                                <a:gd name="T30" fmla="*/ 2591 w 3613"/>
                                <a:gd name="T31" fmla="*/ 674 h 551"/>
                                <a:gd name="T32" fmla="*/ 2514 w 3613"/>
                                <a:gd name="T33" fmla="*/ 294 h 551"/>
                                <a:gd name="T34" fmla="*/ 2757 w 3613"/>
                                <a:gd name="T35" fmla="*/ 663 h 551"/>
                                <a:gd name="T36" fmla="*/ 2705 w 3613"/>
                                <a:gd name="T37" fmla="*/ 731 h 551"/>
                                <a:gd name="T38" fmla="*/ 3488 w 3613"/>
                                <a:gd name="T39" fmla="*/ 697 h 551"/>
                                <a:gd name="T40" fmla="*/ 3432 w 3613"/>
                                <a:gd name="T41" fmla="*/ 608 h 551"/>
                                <a:gd name="T42" fmla="*/ 3760 w 3613"/>
                                <a:gd name="T43" fmla="*/ 503 h 551"/>
                                <a:gd name="T44" fmla="*/ 3791 w 3613"/>
                                <a:gd name="T45" fmla="*/ 625 h 551"/>
                                <a:gd name="T46" fmla="*/ 3729 w 3613"/>
                                <a:gd name="T47" fmla="*/ 739 h 551"/>
                                <a:gd name="T48" fmla="*/ 4145 w 3613"/>
                                <a:gd name="T49" fmla="*/ 667 h 551"/>
                                <a:gd name="T50" fmla="*/ 4076 w 3613"/>
                                <a:gd name="T51" fmla="*/ 598 h 551"/>
                                <a:gd name="T52" fmla="*/ 3987 w 3613"/>
                                <a:gd name="T53" fmla="*/ 428 h 551"/>
                                <a:gd name="T54" fmla="*/ 3903 w 3613"/>
                                <a:gd name="T55" fmla="*/ 224 h 551"/>
                                <a:gd name="T56" fmla="*/ 3841 w 3613"/>
                                <a:gd name="T57" fmla="*/ 54 h 551"/>
                                <a:gd name="T58" fmla="*/ 3780 w 3613"/>
                                <a:gd name="T59" fmla="*/ -126 h 551"/>
                                <a:gd name="T60" fmla="*/ 3431 w 3613"/>
                                <a:gd name="T61" fmla="*/ -125 h 551"/>
                                <a:gd name="T62" fmla="*/ 3532 w 3613"/>
                                <a:gd name="T63" fmla="*/ -29 h 551"/>
                                <a:gd name="T64" fmla="*/ 3323 w 3613"/>
                                <a:gd name="T65" fmla="*/ 595 h 551"/>
                                <a:gd name="T66" fmla="*/ 3189 w 3613"/>
                                <a:gd name="T67" fmla="*/ 669 h 551"/>
                                <a:gd name="T68" fmla="*/ 3079 w 3613"/>
                                <a:gd name="T69" fmla="*/ 613 h 551"/>
                                <a:gd name="T70" fmla="*/ 3114 w 3613"/>
                                <a:gd name="T71" fmla="*/ -81 h 551"/>
                                <a:gd name="T72" fmla="*/ 2766 w 3613"/>
                                <a:gd name="T73" fmla="*/ -163 h 551"/>
                                <a:gd name="T74" fmla="*/ 2758 w 3613"/>
                                <a:gd name="T75" fmla="*/ -91 h 551"/>
                                <a:gd name="T76" fmla="*/ 2514 w 3613"/>
                                <a:gd name="T77" fmla="*/ -8 h 551"/>
                                <a:gd name="T78" fmla="*/ 2603 w 3613"/>
                                <a:gd name="T79" fmla="*/ -112 h 551"/>
                                <a:gd name="T80" fmla="*/ 2161 w 3613"/>
                                <a:gd name="T81" fmla="*/ -138 h 551"/>
                                <a:gd name="T82" fmla="*/ 2243 w 3613"/>
                                <a:gd name="T83" fmla="*/ -34 h 551"/>
                                <a:gd name="T84" fmla="*/ 2188 w 3613"/>
                                <a:gd name="T85" fmla="*/ 674 h 551"/>
                                <a:gd name="T86" fmla="*/ 2040 w 3613"/>
                                <a:gd name="T87" fmla="*/ 667 h 551"/>
                                <a:gd name="T88" fmla="*/ 1987 w 3613"/>
                                <a:gd name="T89" fmla="*/ -13 h 551"/>
                                <a:gd name="T90" fmla="*/ 2071 w 3613"/>
                                <a:gd name="T91" fmla="*/ -127 h 551"/>
                                <a:gd name="T92" fmla="*/ 1768 w 3613"/>
                                <a:gd name="T93" fmla="*/ -162 h 551"/>
                                <a:gd name="T94" fmla="*/ 1689 w 3613"/>
                                <a:gd name="T95" fmla="*/ -77 h 551"/>
                                <a:gd name="T96" fmla="*/ 1593 w 3613"/>
                                <a:gd name="T97" fmla="*/ 110 h 551"/>
                                <a:gd name="T98" fmla="*/ 1522 w 3613"/>
                                <a:gd name="T99" fmla="*/ 253 h 551"/>
                                <a:gd name="T100" fmla="*/ 1451 w 3613"/>
                                <a:gd name="T101" fmla="*/ 397 h 551"/>
                                <a:gd name="T102" fmla="*/ 1121 w 3613"/>
                                <a:gd name="T103" fmla="*/ -163 h 551"/>
                                <a:gd name="T104" fmla="*/ 29 w 3613"/>
                                <a:gd name="T105" fmla="*/ -134 h 551"/>
                                <a:gd name="T106" fmla="*/ 10 w 3613"/>
                                <a:gd name="T107" fmla="*/ -76 h 551"/>
                                <a:gd name="T108" fmla="*/ 144 w 3613"/>
                                <a:gd name="T109" fmla="*/ -60 h 551"/>
                                <a:gd name="T110" fmla="*/ 328 w 3613"/>
                                <a:gd name="T111" fmla="*/ 647 h 551"/>
                                <a:gd name="T112" fmla="*/ 262 w 3613"/>
                                <a:gd name="T113" fmla="*/ 739 h 551"/>
                                <a:gd name="T114" fmla="*/ 738 w 3613"/>
                                <a:gd name="T115" fmla="*/ 692 h 551"/>
                                <a:gd name="T116" fmla="*/ 642 w 3613"/>
                                <a:gd name="T117" fmla="*/ 647 h 551"/>
                                <a:gd name="T118" fmla="*/ 677 w 3613"/>
                                <a:gd name="T119" fmla="*/ -62 h 551"/>
                                <a:gd name="T120" fmla="*/ 875 w 3613"/>
                                <a:gd name="T121" fmla="*/ -48 h 551"/>
                                <a:gd name="T122" fmla="*/ 938 w 3613"/>
                                <a:gd name="T123" fmla="*/ 60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13" h="551">
                                  <a:moveTo>
                                    <a:pt x="857" y="694"/>
                                  </a:moveTo>
                                  <a:lnTo>
                                    <a:pt x="846" y="706"/>
                                  </a:lnTo>
                                  <a:lnTo>
                                    <a:pt x="838" y="716"/>
                                  </a:lnTo>
                                  <a:lnTo>
                                    <a:pt x="835" y="726"/>
                                  </a:lnTo>
                                  <a:lnTo>
                                    <a:pt x="838" y="733"/>
                                  </a:lnTo>
                                  <a:lnTo>
                                    <a:pt x="847" y="737"/>
                                  </a:lnTo>
                                  <a:lnTo>
                                    <a:pt x="862" y="739"/>
                                  </a:lnTo>
                                  <a:lnTo>
                                    <a:pt x="1114" y="739"/>
                                  </a:lnTo>
                                  <a:lnTo>
                                    <a:pt x="1141" y="737"/>
                                  </a:lnTo>
                                  <a:lnTo>
                                    <a:pt x="1160" y="734"/>
                                  </a:lnTo>
                                  <a:lnTo>
                                    <a:pt x="1174" y="729"/>
                                  </a:lnTo>
                                  <a:lnTo>
                                    <a:pt x="1181" y="723"/>
                                  </a:lnTo>
                                  <a:lnTo>
                                    <a:pt x="1184" y="716"/>
                                  </a:lnTo>
                                  <a:lnTo>
                                    <a:pt x="1182" y="708"/>
                                  </a:lnTo>
                                  <a:lnTo>
                                    <a:pt x="1177" y="700"/>
                                  </a:lnTo>
                                  <a:lnTo>
                                    <a:pt x="1170" y="693"/>
                                  </a:lnTo>
                                  <a:lnTo>
                                    <a:pt x="1161" y="686"/>
                                  </a:lnTo>
                                  <a:lnTo>
                                    <a:pt x="1151" y="679"/>
                                  </a:lnTo>
                                  <a:lnTo>
                                    <a:pt x="1141" y="674"/>
                                  </a:lnTo>
                                  <a:lnTo>
                                    <a:pt x="1132" y="671"/>
                                  </a:lnTo>
                                  <a:lnTo>
                                    <a:pt x="1131" y="671"/>
                                  </a:lnTo>
                                  <a:lnTo>
                                    <a:pt x="1103" y="660"/>
                                  </a:lnTo>
                                  <a:lnTo>
                                    <a:pt x="1082" y="645"/>
                                  </a:lnTo>
                                  <a:lnTo>
                                    <a:pt x="1068" y="627"/>
                                  </a:lnTo>
                                  <a:lnTo>
                                    <a:pt x="1058" y="608"/>
                                  </a:lnTo>
                                  <a:lnTo>
                                    <a:pt x="1053" y="588"/>
                                  </a:lnTo>
                                  <a:lnTo>
                                    <a:pt x="1050" y="570"/>
                                  </a:lnTo>
                                  <a:lnTo>
                                    <a:pt x="1050" y="553"/>
                                  </a:lnTo>
                                  <a:lnTo>
                                    <a:pt x="1050" y="81"/>
                                  </a:lnTo>
                                  <a:lnTo>
                                    <a:pt x="1052" y="79"/>
                                  </a:lnTo>
                                  <a:lnTo>
                                    <a:pt x="1057" y="92"/>
                                  </a:lnTo>
                                  <a:lnTo>
                                    <a:pt x="1062" y="106"/>
                                  </a:lnTo>
                                  <a:lnTo>
                                    <a:pt x="1068" y="120"/>
                                  </a:lnTo>
                                  <a:lnTo>
                                    <a:pt x="1074" y="135"/>
                                  </a:lnTo>
                                  <a:lnTo>
                                    <a:pt x="1080" y="151"/>
                                  </a:lnTo>
                                  <a:lnTo>
                                    <a:pt x="1086" y="167"/>
                                  </a:lnTo>
                                  <a:lnTo>
                                    <a:pt x="1093" y="184"/>
                                  </a:lnTo>
                                  <a:lnTo>
                                    <a:pt x="1100" y="202"/>
                                  </a:lnTo>
                                  <a:lnTo>
                                    <a:pt x="1107" y="220"/>
                                  </a:lnTo>
                                  <a:lnTo>
                                    <a:pt x="1115" y="238"/>
                                  </a:lnTo>
                                  <a:lnTo>
                                    <a:pt x="1122" y="257"/>
                                  </a:lnTo>
                                  <a:lnTo>
                                    <a:pt x="1131" y="277"/>
                                  </a:lnTo>
                                  <a:lnTo>
                                    <a:pt x="1139" y="298"/>
                                  </a:lnTo>
                                  <a:lnTo>
                                    <a:pt x="1148" y="319"/>
                                  </a:lnTo>
                                  <a:lnTo>
                                    <a:pt x="1157" y="340"/>
                                  </a:lnTo>
                                  <a:lnTo>
                                    <a:pt x="1166" y="363"/>
                                  </a:lnTo>
                                  <a:lnTo>
                                    <a:pt x="1176" y="385"/>
                                  </a:lnTo>
                                  <a:lnTo>
                                    <a:pt x="1186" y="409"/>
                                  </a:lnTo>
                                  <a:lnTo>
                                    <a:pt x="1192" y="425"/>
                                  </a:lnTo>
                                  <a:lnTo>
                                    <a:pt x="1205" y="455"/>
                                  </a:lnTo>
                                  <a:lnTo>
                                    <a:pt x="1218" y="484"/>
                                  </a:lnTo>
                                  <a:lnTo>
                                    <a:pt x="1230" y="512"/>
                                  </a:lnTo>
                                  <a:lnTo>
                                    <a:pt x="1241" y="539"/>
                                  </a:lnTo>
                                  <a:lnTo>
                                    <a:pt x="1252" y="564"/>
                                  </a:lnTo>
                                  <a:lnTo>
                                    <a:pt x="1263" y="588"/>
                                  </a:lnTo>
                                  <a:lnTo>
                                    <a:pt x="1273" y="610"/>
                                  </a:lnTo>
                                  <a:lnTo>
                                    <a:pt x="1283" y="631"/>
                                  </a:lnTo>
                                  <a:lnTo>
                                    <a:pt x="1293" y="650"/>
                                  </a:lnTo>
                                  <a:lnTo>
                                    <a:pt x="1302" y="668"/>
                                  </a:lnTo>
                                  <a:lnTo>
                                    <a:pt x="1311" y="684"/>
                                  </a:lnTo>
                                  <a:lnTo>
                                    <a:pt x="1320" y="697"/>
                                  </a:lnTo>
                                  <a:lnTo>
                                    <a:pt x="1329" y="709"/>
                                  </a:lnTo>
                                  <a:lnTo>
                                    <a:pt x="1338" y="719"/>
                                  </a:lnTo>
                                  <a:lnTo>
                                    <a:pt x="1347" y="727"/>
                                  </a:lnTo>
                                  <a:lnTo>
                                    <a:pt x="1355" y="733"/>
                                  </a:lnTo>
                                  <a:lnTo>
                                    <a:pt x="1364" y="737"/>
                                  </a:lnTo>
                                  <a:lnTo>
                                    <a:pt x="1373" y="739"/>
                                  </a:lnTo>
                                  <a:lnTo>
                                    <a:pt x="1374" y="739"/>
                                  </a:lnTo>
                                  <a:lnTo>
                                    <a:pt x="1383" y="737"/>
                                  </a:lnTo>
                                  <a:lnTo>
                                    <a:pt x="1392" y="734"/>
                                  </a:lnTo>
                                  <a:lnTo>
                                    <a:pt x="1401" y="728"/>
                                  </a:lnTo>
                                  <a:lnTo>
                                    <a:pt x="1410" y="720"/>
                                  </a:lnTo>
                                  <a:lnTo>
                                    <a:pt x="1419" y="710"/>
                                  </a:lnTo>
                                  <a:lnTo>
                                    <a:pt x="1428" y="698"/>
                                  </a:lnTo>
                                  <a:lnTo>
                                    <a:pt x="1438" y="685"/>
                                  </a:lnTo>
                                  <a:lnTo>
                                    <a:pt x="1448" y="669"/>
                                  </a:lnTo>
                                  <a:lnTo>
                                    <a:pt x="1458" y="652"/>
                                  </a:lnTo>
                                  <a:lnTo>
                                    <a:pt x="1468" y="632"/>
                                  </a:lnTo>
                                  <a:lnTo>
                                    <a:pt x="1479" y="612"/>
                                  </a:lnTo>
                                  <a:lnTo>
                                    <a:pt x="1490" y="590"/>
                                  </a:lnTo>
                                  <a:lnTo>
                                    <a:pt x="1502" y="566"/>
                                  </a:lnTo>
                                  <a:lnTo>
                                    <a:pt x="1514" y="541"/>
                                  </a:lnTo>
                                  <a:lnTo>
                                    <a:pt x="1527" y="515"/>
                                  </a:lnTo>
                                  <a:lnTo>
                                    <a:pt x="1540" y="487"/>
                                  </a:lnTo>
                                  <a:lnTo>
                                    <a:pt x="1553" y="459"/>
                                  </a:lnTo>
                                  <a:lnTo>
                                    <a:pt x="1562" y="441"/>
                                  </a:lnTo>
                                  <a:lnTo>
                                    <a:pt x="1573" y="419"/>
                                  </a:lnTo>
                                  <a:lnTo>
                                    <a:pt x="1583" y="397"/>
                                  </a:lnTo>
                                  <a:lnTo>
                                    <a:pt x="1593" y="375"/>
                                  </a:lnTo>
                                  <a:lnTo>
                                    <a:pt x="1603" y="354"/>
                                  </a:lnTo>
                                  <a:lnTo>
                                    <a:pt x="1613" y="334"/>
                                  </a:lnTo>
                                  <a:lnTo>
                                    <a:pt x="1622" y="314"/>
                                  </a:lnTo>
                                  <a:lnTo>
                                    <a:pt x="1632" y="295"/>
                                  </a:lnTo>
                                  <a:lnTo>
                                    <a:pt x="1640" y="276"/>
                                  </a:lnTo>
                                  <a:lnTo>
                                    <a:pt x="1649" y="257"/>
                                  </a:lnTo>
                                  <a:lnTo>
                                    <a:pt x="1657" y="239"/>
                                  </a:lnTo>
                                  <a:lnTo>
                                    <a:pt x="1665" y="222"/>
                                  </a:lnTo>
                                  <a:lnTo>
                                    <a:pt x="1673" y="205"/>
                                  </a:lnTo>
                                  <a:lnTo>
                                    <a:pt x="1680" y="188"/>
                                  </a:lnTo>
                                  <a:lnTo>
                                    <a:pt x="1687" y="172"/>
                                  </a:lnTo>
                                  <a:lnTo>
                                    <a:pt x="1694" y="157"/>
                                  </a:lnTo>
                                  <a:lnTo>
                                    <a:pt x="1700" y="142"/>
                                  </a:lnTo>
                                  <a:lnTo>
                                    <a:pt x="1707" y="127"/>
                                  </a:lnTo>
                                  <a:lnTo>
                                    <a:pt x="1713" y="114"/>
                                  </a:lnTo>
                                  <a:lnTo>
                                    <a:pt x="1716" y="112"/>
                                  </a:lnTo>
                                  <a:lnTo>
                                    <a:pt x="1716" y="584"/>
                                  </a:lnTo>
                                  <a:lnTo>
                                    <a:pt x="1714" y="607"/>
                                  </a:lnTo>
                                  <a:lnTo>
                                    <a:pt x="1708" y="626"/>
                                  </a:lnTo>
                                  <a:lnTo>
                                    <a:pt x="1701" y="638"/>
                                  </a:lnTo>
                                  <a:lnTo>
                                    <a:pt x="1688" y="649"/>
                                  </a:lnTo>
                                  <a:lnTo>
                                    <a:pt x="1669" y="660"/>
                                  </a:lnTo>
                                  <a:lnTo>
                                    <a:pt x="1665" y="662"/>
                                  </a:lnTo>
                                  <a:lnTo>
                                    <a:pt x="1646" y="673"/>
                                  </a:lnTo>
                                  <a:lnTo>
                                    <a:pt x="1631" y="685"/>
                                  </a:lnTo>
                                  <a:lnTo>
                                    <a:pt x="1627" y="690"/>
                                  </a:lnTo>
                                  <a:lnTo>
                                    <a:pt x="1619" y="714"/>
                                  </a:lnTo>
                                  <a:lnTo>
                                    <a:pt x="1619" y="730"/>
                                  </a:lnTo>
                                  <a:lnTo>
                                    <a:pt x="1624" y="739"/>
                                  </a:lnTo>
                                  <a:lnTo>
                                    <a:pt x="2564" y="739"/>
                                  </a:lnTo>
                                  <a:lnTo>
                                    <a:pt x="2591" y="737"/>
                                  </a:lnTo>
                                  <a:lnTo>
                                    <a:pt x="2609" y="732"/>
                                  </a:lnTo>
                                  <a:lnTo>
                                    <a:pt x="2620" y="725"/>
                                  </a:lnTo>
                                  <a:lnTo>
                                    <a:pt x="2625" y="717"/>
                                  </a:lnTo>
                                  <a:lnTo>
                                    <a:pt x="2624" y="708"/>
                                  </a:lnTo>
                                  <a:lnTo>
                                    <a:pt x="2620" y="698"/>
                                  </a:lnTo>
                                  <a:lnTo>
                                    <a:pt x="2612" y="689"/>
                                  </a:lnTo>
                                  <a:lnTo>
                                    <a:pt x="2602" y="680"/>
                                  </a:lnTo>
                                  <a:lnTo>
                                    <a:pt x="2591" y="674"/>
                                  </a:lnTo>
                                  <a:lnTo>
                                    <a:pt x="2582" y="671"/>
                                  </a:lnTo>
                                  <a:lnTo>
                                    <a:pt x="2554" y="661"/>
                                  </a:lnTo>
                                  <a:lnTo>
                                    <a:pt x="2541" y="653"/>
                                  </a:lnTo>
                                  <a:lnTo>
                                    <a:pt x="2533" y="646"/>
                                  </a:lnTo>
                                  <a:lnTo>
                                    <a:pt x="2523" y="633"/>
                                  </a:lnTo>
                                  <a:lnTo>
                                    <a:pt x="2517" y="614"/>
                                  </a:lnTo>
                                  <a:lnTo>
                                    <a:pt x="2514" y="591"/>
                                  </a:lnTo>
                                  <a:lnTo>
                                    <a:pt x="2514" y="294"/>
                                  </a:lnTo>
                                  <a:lnTo>
                                    <a:pt x="2802" y="294"/>
                                  </a:lnTo>
                                  <a:lnTo>
                                    <a:pt x="2802" y="584"/>
                                  </a:lnTo>
                                  <a:lnTo>
                                    <a:pt x="2801" y="608"/>
                                  </a:lnTo>
                                  <a:lnTo>
                                    <a:pt x="2795" y="628"/>
                                  </a:lnTo>
                                  <a:lnTo>
                                    <a:pt x="2786" y="643"/>
                                  </a:lnTo>
                                  <a:lnTo>
                                    <a:pt x="2783" y="646"/>
                                  </a:lnTo>
                                  <a:lnTo>
                                    <a:pt x="2773" y="655"/>
                                  </a:lnTo>
                                  <a:lnTo>
                                    <a:pt x="2757" y="663"/>
                                  </a:lnTo>
                                  <a:lnTo>
                                    <a:pt x="2734" y="671"/>
                                  </a:lnTo>
                                  <a:lnTo>
                                    <a:pt x="2722" y="676"/>
                                  </a:lnTo>
                                  <a:lnTo>
                                    <a:pt x="2710" y="683"/>
                                  </a:lnTo>
                                  <a:lnTo>
                                    <a:pt x="2701" y="693"/>
                                  </a:lnTo>
                                  <a:lnTo>
                                    <a:pt x="2694" y="703"/>
                                  </a:lnTo>
                                  <a:lnTo>
                                    <a:pt x="2691" y="713"/>
                                  </a:lnTo>
                                  <a:lnTo>
                                    <a:pt x="2695" y="723"/>
                                  </a:lnTo>
                                  <a:lnTo>
                                    <a:pt x="2705" y="731"/>
                                  </a:lnTo>
                                  <a:lnTo>
                                    <a:pt x="2723" y="736"/>
                                  </a:lnTo>
                                  <a:lnTo>
                                    <a:pt x="2736" y="738"/>
                                  </a:lnTo>
                                  <a:lnTo>
                                    <a:pt x="2736" y="739"/>
                                  </a:lnTo>
                                  <a:lnTo>
                                    <a:pt x="3458" y="739"/>
                                  </a:lnTo>
                                  <a:lnTo>
                                    <a:pt x="3466" y="732"/>
                                  </a:lnTo>
                                  <a:lnTo>
                                    <a:pt x="3475" y="719"/>
                                  </a:lnTo>
                                  <a:lnTo>
                                    <a:pt x="3484" y="707"/>
                                  </a:lnTo>
                                  <a:lnTo>
                                    <a:pt x="3488" y="697"/>
                                  </a:lnTo>
                                  <a:lnTo>
                                    <a:pt x="3488" y="684"/>
                                  </a:lnTo>
                                  <a:lnTo>
                                    <a:pt x="3478" y="675"/>
                                  </a:lnTo>
                                  <a:lnTo>
                                    <a:pt x="3458" y="664"/>
                                  </a:lnTo>
                                  <a:lnTo>
                                    <a:pt x="3439" y="649"/>
                                  </a:lnTo>
                                  <a:lnTo>
                                    <a:pt x="3429" y="633"/>
                                  </a:lnTo>
                                  <a:lnTo>
                                    <a:pt x="3428" y="622"/>
                                  </a:lnTo>
                                  <a:lnTo>
                                    <a:pt x="3429" y="617"/>
                                  </a:lnTo>
                                  <a:lnTo>
                                    <a:pt x="3432" y="608"/>
                                  </a:lnTo>
                                  <a:lnTo>
                                    <a:pt x="3436" y="594"/>
                                  </a:lnTo>
                                  <a:lnTo>
                                    <a:pt x="3442" y="577"/>
                                  </a:lnTo>
                                  <a:lnTo>
                                    <a:pt x="3450" y="556"/>
                                  </a:lnTo>
                                  <a:lnTo>
                                    <a:pt x="3460" y="530"/>
                                  </a:lnTo>
                                  <a:lnTo>
                                    <a:pt x="3471" y="501"/>
                                  </a:lnTo>
                                  <a:lnTo>
                                    <a:pt x="3480" y="477"/>
                                  </a:lnTo>
                                  <a:lnTo>
                                    <a:pt x="3747" y="477"/>
                                  </a:lnTo>
                                  <a:lnTo>
                                    <a:pt x="3760" y="503"/>
                                  </a:lnTo>
                                  <a:lnTo>
                                    <a:pt x="3770" y="527"/>
                                  </a:lnTo>
                                  <a:lnTo>
                                    <a:pt x="3779" y="549"/>
                                  </a:lnTo>
                                  <a:lnTo>
                                    <a:pt x="3786" y="568"/>
                                  </a:lnTo>
                                  <a:lnTo>
                                    <a:pt x="3790" y="584"/>
                                  </a:lnTo>
                                  <a:lnTo>
                                    <a:pt x="3793" y="598"/>
                                  </a:lnTo>
                                  <a:lnTo>
                                    <a:pt x="3794" y="609"/>
                                  </a:lnTo>
                                  <a:lnTo>
                                    <a:pt x="3794" y="610"/>
                                  </a:lnTo>
                                  <a:lnTo>
                                    <a:pt x="3791" y="625"/>
                                  </a:lnTo>
                                  <a:lnTo>
                                    <a:pt x="3780" y="642"/>
                                  </a:lnTo>
                                  <a:lnTo>
                                    <a:pt x="3761" y="659"/>
                                  </a:lnTo>
                                  <a:lnTo>
                                    <a:pt x="3759" y="661"/>
                                  </a:lnTo>
                                  <a:lnTo>
                                    <a:pt x="3740" y="677"/>
                                  </a:lnTo>
                                  <a:lnTo>
                                    <a:pt x="3728" y="694"/>
                                  </a:lnTo>
                                  <a:lnTo>
                                    <a:pt x="3723" y="711"/>
                                  </a:lnTo>
                                  <a:lnTo>
                                    <a:pt x="3723" y="730"/>
                                  </a:lnTo>
                                  <a:lnTo>
                                    <a:pt x="3729" y="739"/>
                                  </a:lnTo>
                                  <a:lnTo>
                                    <a:pt x="4129" y="739"/>
                                  </a:lnTo>
                                  <a:lnTo>
                                    <a:pt x="4140" y="734"/>
                                  </a:lnTo>
                                  <a:lnTo>
                                    <a:pt x="4149" y="726"/>
                                  </a:lnTo>
                                  <a:lnTo>
                                    <a:pt x="4157" y="717"/>
                                  </a:lnTo>
                                  <a:lnTo>
                                    <a:pt x="4162" y="707"/>
                                  </a:lnTo>
                                  <a:lnTo>
                                    <a:pt x="4162" y="679"/>
                                  </a:lnTo>
                                  <a:lnTo>
                                    <a:pt x="4156" y="670"/>
                                  </a:lnTo>
                                  <a:lnTo>
                                    <a:pt x="4145" y="667"/>
                                  </a:lnTo>
                                  <a:lnTo>
                                    <a:pt x="4138" y="664"/>
                                  </a:lnTo>
                                  <a:lnTo>
                                    <a:pt x="4130" y="659"/>
                                  </a:lnTo>
                                  <a:lnTo>
                                    <a:pt x="4122" y="653"/>
                                  </a:lnTo>
                                  <a:lnTo>
                                    <a:pt x="4113" y="645"/>
                                  </a:lnTo>
                                  <a:lnTo>
                                    <a:pt x="4104" y="636"/>
                                  </a:lnTo>
                                  <a:lnTo>
                                    <a:pt x="4095" y="625"/>
                                  </a:lnTo>
                                  <a:lnTo>
                                    <a:pt x="4086" y="612"/>
                                  </a:lnTo>
                                  <a:lnTo>
                                    <a:pt x="4076" y="598"/>
                                  </a:lnTo>
                                  <a:lnTo>
                                    <a:pt x="4066" y="582"/>
                                  </a:lnTo>
                                  <a:lnTo>
                                    <a:pt x="4056" y="565"/>
                                  </a:lnTo>
                                  <a:lnTo>
                                    <a:pt x="4045" y="546"/>
                                  </a:lnTo>
                                  <a:lnTo>
                                    <a:pt x="4034" y="525"/>
                                  </a:lnTo>
                                  <a:lnTo>
                                    <a:pt x="4023" y="503"/>
                                  </a:lnTo>
                                  <a:lnTo>
                                    <a:pt x="4011" y="480"/>
                                  </a:lnTo>
                                  <a:lnTo>
                                    <a:pt x="3999" y="455"/>
                                  </a:lnTo>
                                  <a:lnTo>
                                    <a:pt x="3987" y="428"/>
                                  </a:lnTo>
                                  <a:lnTo>
                                    <a:pt x="3974" y="399"/>
                                  </a:lnTo>
                                  <a:lnTo>
                                    <a:pt x="3961" y="369"/>
                                  </a:lnTo>
                                  <a:lnTo>
                                    <a:pt x="3948" y="338"/>
                                  </a:lnTo>
                                  <a:lnTo>
                                    <a:pt x="3935" y="305"/>
                                  </a:lnTo>
                                  <a:lnTo>
                                    <a:pt x="3927" y="285"/>
                                  </a:lnTo>
                                  <a:lnTo>
                                    <a:pt x="3919" y="265"/>
                                  </a:lnTo>
                                  <a:lnTo>
                                    <a:pt x="3911" y="244"/>
                                  </a:lnTo>
                                  <a:lnTo>
                                    <a:pt x="3903" y="224"/>
                                  </a:lnTo>
                                  <a:lnTo>
                                    <a:pt x="3895" y="203"/>
                                  </a:lnTo>
                                  <a:lnTo>
                                    <a:pt x="3888" y="183"/>
                                  </a:lnTo>
                                  <a:lnTo>
                                    <a:pt x="3880" y="162"/>
                                  </a:lnTo>
                                  <a:lnTo>
                                    <a:pt x="3872" y="141"/>
                                  </a:lnTo>
                                  <a:lnTo>
                                    <a:pt x="3864" y="119"/>
                                  </a:lnTo>
                                  <a:lnTo>
                                    <a:pt x="3857" y="98"/>
                                  </a:lnTo>
                                  <a:lnTo>
                                    <a:pt x="3849" y="76"/>
                                  </a:lnTo>
                                  <a:lnTo>
                                    <a:pt x="3841" y="54"/>
                                  </a:lnTo>
                                  <a:lnTo>
                                    <a:pt x="3834" y="32"/>
                                  </a:lnTo>
                                  <a:lnTo>
                                    <a:pt x="3826" y="10"/>
                                  </a:lnTo>
                                  <a:lnTo>
                                    <a:pt x="3818" y="-11"/>
                                  </a:lnTo>
                                  <a:lnTo>
                                    <a:pt x="3811" y="-34"/>
                                  </a:lnTo>
                                  <a:lnTo>
                                    <a:pt x="3803" y="-57"/>
                                  </a:lnTo>
                                  <a:lnTo>
                                    <a:pt x="3795" y="-80"/>
                                  </a:lnTo>
                                  <a:lnTo>
                                    <a:pt x="3788" y="-103"/>
                                  </a:lnTo>
                                  <a:lnTo>
                                    <a:pt x="3780" y="-126"/>
                                  </a:lnTo>
                                  <a:lnTo>
                                    <a:pt x="3769" y="-150"/>
                                  </a:lnTo>
                                  <a:lnTo>
                                    <a:pt x="3755" y="-162"/>
                                  </a:lnTo>
                                  <a:lnTo>
                                    <a:pt x="3748" y="-163"/>
                                  </a:lnTo>
                                  <a:lnTo>
                                    <a:pt x="3460" y="-163"/>
                                  </a:lnTo>
                                  <a:lnTo>
                                    <a:pt x="3450" y="-158"/>
                                  </a:lnTo>
                                  <a:lnTo>
                                    <a:pt x="3442" y="-147"/>
                                  </a:lnTo>
                                  <a:lnTo>
                                    <a:pt x="3434" y="-136"/>
                                  </a:lnTo>
                                  <a:lnTo>
                                    <a:pt x="3431" y="-125"/>
                                  </a:lnTo>
                                  <a:lnTo>
                                    <a:pt x="3431" y="-105"/>
                                  </a:lnTo>
                                  <a:lnTo>
                                    <a:pt x="3440" y="-98"/>
                                  </a:lnTo>
                                  <a:lnTo>
                                    <a:pt x="3457" y="-90"/>
                                  </a:lnTo>
                                  <a:lnTo>
                                    <a:pt x="3480" y="-79"/>
                                  </a:lnTo>
                                  <a:lnTo>
                                    <a:pt x="3497" y="-70"/>
                                  </a:lnTo>
                                  <a:lnTo>
                                    <a:pt x="3508" y="-62"/>
                                  </a:lnTo>
                                  <a:lnTo>
                                    <a:pt x="3522" y="-47"/>
                                  </a:lnTo>
                                  <a:lnTo>
                                    <a:pt x="3532" y="-29"/>
                                  </a:lnTo>
                                  <a:lnTo>
                                    <a:pt x="3536" y="-9"/>
                                  </a:lnTo>
                                  <a:lnTo>
                                    <a:pt x="3537" y="0"/>
                                  </a:lnTo>
                                  <a:lnTo>
                                    <a:pt x="3613" y="112"/>
                                  </a:lnTo>
                                  <a:lnTo>
                                    <a:pt x="3717" y="388"/>
                                  </a:lnTo>
                                  <a:lnTo>
                                    <a:pt x="3509" y="388"/>
                                  </a:lnTo>
                                  <a:lnTo>
                                    <a:pt x="3529" y="45"/>
                                  </a:lnTo>
                                  <a:lnTo>
                                    <a:pt x="3334" y="574"/>
                                  </a:lnTo>
                                  <a:lnTo>
                                    <a:pt x="3323" y="595"/>
                                  </a:lnTo>
                                  <a:lnTo>
                                    <a:pt x="3310" y="613"/>
                                  </a:lnTo>
                                  <a:lnTo>
                                    <a:pt x="3295" y="629"/>
                                  </a:lnTo>
                                  <a:lnTo>
                                    <a:pt x="3279" y="641"/>
                                  </a:lnTo>
                                  <a:lnTo>
                                    <a:pt x="3262" y="652"/>
                                  </a:lnTo>
                                  <a:lnTo>
                                    <a:pt x="3244" y="659"/>
                                  </a:lnTo>
                                  <a:lnTo>
                                    <a:pt x="3226" y="665"/>
                                  </a:lnTo>
                                  <a:lnTo>
                                    <a:pt x="3208" y="668"/>
                                  </a:lnTo>
                                  <a:lnTo>
                                    <a:pt x="3189" y="669"/>
                                  </a:lnTo>
                                  <a:lnTo>
                                    <a:pt x="3171" y="668"/>
                                  </a:lnTo>
                                  <a:lnTo>
                                    <a:pt x="3154" y="665"/>
                                  </a:lnTo>
                                  <a:lnTo>
                                    <a:pt x="3137" y="660"/>
                                  </a:lnTo>
                                  <a:lnTo>
                                    <a:pt x="3122" y="654"/>
                                  </a:lnTo>
                                  <a:lnTo>
                                    <a:pt x="3108" y="646"/>
                                  </a:lnTo>
                                  <a:lnTo>
                                    <a:pt x="3096" y="636"/>
                                  </a:lnTo>
                                  <a:lnTo>
                                    <a:pt x="3086" y="625"/>
                                  </a:lnTo>
                                  <a:lnTo>
                                    <a:pt x="3079" y="613"/>
                                  </a:lnTo>
                                  <a:lnTo>
                                    <a:pt x="3074" y="600"/>
                                  </a:lnTo>
                                  <a:lnTo>
                                    <a:pt x="3072" y="586"/>
                                  </a:lnTo>
                                  <a:lnTo>
                                    <a:pt x="3072" y="-8"/>
                                  </a:lnTo>
                                  <a:lnTo>
                                    <a:pt x="3074" y="-31"/>
                                  </a:lnTo>
                                  <a:lnTo>
                                    <a:pt x="3081" y="-51"/>
                                  </a:lnTo>
                                  <a:lnTo>
                                    <a:pt x="3092" y="-66"/>
                                  </a:lnTo>
                                  <a:lnTo>
                                    <a:pt x="3097" y="-71"/>
                                  </a:lnTo>
                                  <a:lnTo>
                                    <a:pt x="3114" y="-81"/>
                                  </a:lnTo>
                                  <a:lnTo>
                                    <a:pt x="3132" y="-91"/>
                                  </a:lnTo>
                                  <a:lnTo>
                                    <a:pt x="3145" y="-98"/>
                                  </a:lnTo>
                                  <a:lnTo>
                                    <a:pt x="3161" y="-112"/>
                                  </a:lnTo>
                                  <a:lnTo>
                                    <a:pt x="3168" y="-131"/>
                                  </a:lnTo>
                                  <a:lnTo>
                                    <a:pt x="3169" y="-139"/>
                                  </a:lnTo>
                                  <a:lnTo>
                                    <a:pt x="3169" y="-155"/>
                                  </a:lnTo>
                                  <a:lnTo>
                                    <a:pt x="3163" y="-163"/>
                                  </a:lnTo>
                                  <a:lnTo>
                                    <a:pt x="2766" y="-163"/>
                                  </a:lnTo>
                                  <a:lnTo>
                                    <a:pt x="2742" y="-160"/>
                                  </a:lnTo>
                                  <a:lnTo>
                                    <a:pt x="2725" y="-152"/>
                                  </a:lnTo>
                                  <a:lnTo>
                                    <a:pt x="2714" y="-141"/>
                                  </a:lnTo>
                                  <a:lnTo>
                                    <a:pt x="2710" y="-129"/>
                                  </a:lnTo>
                                  <a:lnTo>
                                    <a:pt x="2713" y="-116"/>
                                  </a:lnTo>
                                  <a:lnTo>
                                    <a:pt x="2724" y="-106"/>
                                  </a:lnTo>
                                  <a:lnTo>
                                    <a:pt x="2736" y="-101"/>
                                  </a:lnTo>
                                  <a:lnTo>
                                    <a:pt x="2758" y="-91"/>
                                  </a:lnTo>
                                  <a:lnTo>
                                    <a:pt x="2775" y="-76"/>
                                  </a:lnTo>
                                  <a:lnTo>
                                    <a:pt x="2788" y="-58"/>
                                  </a:lnTo>
                                  <a:lnTo>
                                    <a:pt x="2797" y="-39"/>
                                  </a:lnTo>
                                  <a:lnTo>
                                    <a:pt x="2802" y="-20"/>
                                  </a:lnTo>
                                  <a:lnTo>
                                    <a:pt x="2803" y="-8"/>
                                  </a:lnTo>
                                  <a:lnTo>
                                    <a:pt x="2803" y="205"/>
                                  </a:lnTo>
                                  <a:lnTo>
                                    <a:pt x="2514" y="205"/>
                                  </a:lnTo>
                                  <a:lnTo>
                                    <a:pt x="2514" y="-8"/>
                                  </a:lnTo>
                                  <a:lnTo>
                                    <a:pt x="2516" y="-32"/>
                                  </a:lnTo>
                                  <a:lnTo>
                                    <a:pt x="2523" y="-51"/>
                                  </a:lnTo>
                                  <a:lnTo>
                                    <a:pt x="2534" y="-66"/>
                                  </a:lnTo>
                                  <a:lnTo>
                                    <a:pt x="2540" y="-71"/>
                                  </a:lnTo>
                                  <a:lnTo>
                                    <a:pt x="2557" y="-81"/>
                                  </a:lnTo>
                                  <a:lnTo>
                                    <a:pt x="2574" y="-91"/>
                                  </a:lnTo>
                                  <a:lnTo>
                                    <a:pt x="2587" y="-98"/>
                                  </a:lnTo>
                                  <a:lnTo>
                                    <a:pt x="2603" y="-112"/>
                                  </a:lnTo>
                                  <a:lnTo>
                                    <a:pt x="2611" y="-131"/>
                                  </a:lnTo>
                                  <a:lnTo>
                                    <a:pt x="2611" y="-139"/>
                                  </a:lnTo>
                                  <a:lnTo>
                                    <a:pt x="2611" y="-155"/>
                                  </a:lnTo>
                                  <a:lnTo>
                                    <a:pt x="2605" y="-163"/>
                                  </a:lnTo>
                                  <a:lnTo>
                                    <a:pt x="2208" y="-163"/>
                                  </a:lnTo>
                                  <a:lnTo>
                                    <a:pt x="2184" y="-159"/>
                                  </a:lnTo>
                                  <a:lnTo>
                                    <a:pt x="2168" y="-150"/>
                                  </a:lnTo>
                                  <a:lnTo>
                                    <a:pt x="2161" y="-138"/>
                                  </a:lnTo>
                                  <a:lnTo>
                                    <a:pt x="2163" y="-124"/>
                                  </a:lnTo>
                                  <a:lnTo>
                                    <a:pt x="2172" y="-111"/>
                                  </a:lnTo>
                                  <a:lnTo>
                                    <a:pt x="2189" y="-102"/>
                                  </a:lnTo>
                                  <a:lnTo>
                                    <a:pt x="2192" y="-101"/>
                                  </a:lnTo>
                                  <a:lnTo>
                                    <a:pt x="2213" y="-90"/>
                                  </a:lnTo>
                                  <a:lnTo>
                                    <a:pt x="2228" y="-74"/>
                                  </a:lnTo>
                                  <a:lnTo>
                                    <a:pt x="2238" y="-54"/>
                                  </a:lnTo>
                                  <a:lnTo>
                                    <a:pt x="2243" y="-34"/>
                                  </a:lnTo>
                                  <a:lnTo>
                                    <a:pt x="2245" y="-14"/>
                                  </a:lnTo>
                                  <a:lnTo>
                                    <a:pt x="2245" y="584"/>
                                  </a:lnTo>
                                  <a:lnTo>
                                    <a:pt x="2243" y="605"/>
                                  </a:lnTo>
                                  <a:lnTo>
                                    <a:pt x="2237" y="624"/>
                                  </a:lnTo>
                                  <a:lnTo>
                                    <a:pt x="2229" y="640"/>
                                  </a:lnTo>
                                  <a:lnTo>
                                    <a:pt x="2218" y="654"/>
                                  </a:lnTo>
                                  <a:lnTo>
                                    <a:pt x="2204" y="665"/>
                                  </a:lnTo>
                                  <a:lnTo>
                                    <a:pt x="2188" y="674"/>
                                  </a:lnTo>
                                  <a:lnTo>
                                    <a:pt x="2171" y="681"/>
                                  </a:lnTo>
                                  <a:lnTo>
                                    <a:pt x="2153" y="685"/>
                                  </a:lnTo>
                                  <a:lnTo>
                                    <a:pt x="2134" y="687"/>
                                  </a:lnTo>
                                  <a:lnTo>
                                    <a:pt x="2114" y="687"/>
                                  </a:lnTo>
                                  <a:lnTo>
                                    <a:pt x="2095" y="685"/>
                                  </a:lnTo>
                                  <a:lnTo>
                                    <a:pt x="2076" y="681"/>
                                  </a:lnTo>
                                  <a:lnTo>
                                    <a:pt x="2057" y="675"/>
                                  </a:lnTo>
                                  <a:lnTo>
                                    <a:pt x="2040" y="667"/>
                                  </a:lnTo>
                                  <a:lnTo>
                                    <a:pt x="2025" y="657"/>
                                  </a:lnTo>
                                  <a:lnTo>
                                    <a:pt x="2011" y="646"/>
                                  </a:lnTo>
                                  <a:lnTo>
                                    <a:pt x="2000" y="632"/>
                                  </a:lnTo>
                                  <a:lnTo>
                                    <a:pt x="1992" y="617"/>
                                  </a:lnTo>
                                  <a:lnTo>
                                    <a:pt x="1987" y="601"/>
                                  </a:lnTo>
                                  <a:lnTo>
                                    <a:pt x="1985" y="584"/>
                                  </a:lnTo>
                                  <a:lnTo>
                                    <a:pt x="1985" y="2"/>
                                  </a:lnTo>
                                  <a:lnTo>
                                    <a:pt x="1987" y="-13"/>
                                  </a:lnTo>
                                  <a:lnTo>
                                    <a:pt x="1993" y="-30"/>
                                  </a:lnTo>
                                  <a:lnTo>
                                    <a:pt x="2001" y="-46"/>
                                  </a:lnTo>
                                  <a:lnTo>
                                    <a:pt x="2012" y="-61"/>
                                  </a:lnTo>
                                  <a:lnTo>
                                    <a:pt x="2024" y="-76"/>
                                  </a:lnTo>
                                  <a:lnTo>
                                    <a:pt x="2036" y="-90"/>
                                  </a:lnTo>
                                  <a:lnTo>
                                    <a:pt x="2049" y="-104"/>
                                  </a:lnTo>
                                  <a:lnTo>
                                    <a:pt x="2061" y="-116"/>
                                  </a:lnTo>
                                  <a:lnTo>
                                    <a:pt x="2071" y="-127"/>
                                  </a:lnTo>
                                  <a:lnTo>
                                    <a:pt x="2079" y="-137"/>
                                  </a:lnTo>
                                  <a:lnTo>
                                    <a:pt x="2084" y="-146"/>
                                  </a:lnTo>
                                  <a:lnTo>
                                    <a:pt x="2086" y="-153"/>
                                  </a:lnTo>
                                  <a:lnTo>
                                    <a:pt x="2083" y="-158"/>
                                  </a:lnTo>
                                  <a:lnTo>
                                    <a:pt x="2075" y="-161"/>
                                  </a:lnTo>
                                  <a:lnTo>
                                    <a:pt x="2061" y="-163"/>
                                  </a:lnTo>
                                  <a:lnTo>
                                    <a:pt x="1780" y="-163"/>
                                  </a:lnTo>
                                  <a:lnTo>
                                    <a:pt x="1768" y="-162"/>
                                  </a:lnTo>
                                  <a:lnTo>
                                    <a:pt x="1757" y="-159"/>
                                  </a:lnTo>
                                  <a:lnTo>
                                    <a:pt x="1747" y="-153"/>
                                  </a:lnTo>
                                  <a:lnTo>
                                    <a:pt x="1737" y="-146"/>
                                  </a:lnTo>
                                  <a:lnTo>
                                    <a:pt x="1728" y="-137"/>
                                  </a:lnTo>
                                  <a:lnTo>
                                    <a:pt x="1718" y="-125"/>
                                  </a:lnTo>
                                  <a:lnTo>
                                    <a:pt x="1709" y="-111"/>
                                  </a:lnTo>
                                  <a:lnTo>
                                    <a:pt x="1699" y="-95"/>
                                  </a:lnTo>
                                  <a:lnTo>
                                    <a:pt x="1689" y="-77"/>
                                  </a:lnTo>
                                  <a:lnTo>
                                    <a:pt x="1679" y="-57"/>
                                  </a:lnTo>
                                  <a:lnTo>
                                    <a:pt x="1668" y="-35"/>
                                  </a:lnTo>
                                  <a:lnTo>
                                    <a:pt x="1655" y="-11"/>
                                  </a:lnTo>
                                  <a:lnTo>
                                    <a:pt x="1642" y="14"/>
                                  </a:lnTo>
                                  <a:lnTo>
                                    <a:pt x="1628" y="43"/>
                                  </a:lnTo>
                                  <a:lnTo>
                                    <a:pt x="1612" y="73"/>
                                  </a:lnTo>
                                  <a:lnTo>
                                    <a:pt x="1602" y="93"/>
                                  </a:lnTo>
                                  <a:lnTo>
                                    <a:pt x="1593" y="110"/>
                                  </a:lnTo>
                                  <a:lnTo>
                                    <a:pt x="1584" y="128"/>
                                  </a:lnTo>
                                  <a:lnTo>
                                    <a:pt x="1576" y="146"/>
                                  </a:lnTo>
                                  <a:lnTo>
                                    <a:pt x="1567" y="164"/>
                                  </a:lnTo>
                                  <a:lnTo>
                                    <a:pt x="1558" y="182"/>
                                  </a:lnTo>
                                  <a:lnTo>
                                    <a:pt x="1549" y="200"/>
                                  </a:lnTo>
                                  <a:lnTo>
                                    <a:pt x="1540" y="218"/>
                                  </a:lnTo>
                                  <a:lnTo>
                                    <a:pt x="1531" y="236"/>
                                  </a:lnTo>
                                  <a:lnTo>
                                    <a:pt x="1522" y="253"/>
                                  </a:lnTo>
                                  <a:lnTo>
                                    <a:pt x="1513" y="271"/>
                                  </a:lnTo>
                                  <a:lnTo>
                                    <a:pt x="1504" y="289"/>
                                  </a:lnTo>
                                  <a:lnTo>
                                    <a:pt x="1495" y="307"/>
                                  </a:lnTo>
                                  <a:lnTo>
                                    <a:pt x="1486" y="325"/>
                                  </a:lnTo>
                                  <a:lnTo>
                                    <a:pt x="1478" y="343"/>
                                  </a:lnTo>
                                  <a:lnTo>
                                    <a:pt x="1469" y="361"/>
                                  </a:lnTo>
                                  <a:lnTo>
                                    <a:pt x="1460" y="379"/>
                                  </a:lnTo>
                                  <a:lnTo>
                                    <a:pt x="1451" y="397"/>
                                  </a:lnTo>
                                  <a:lnTo>
                                    <a:pt x="1447" y="405"/>
                                  </a:lnTo>
                                  <a:lnTo>
                                    <a:pt x="1194" y="-111"/>
                                  </a:lnTo>
                                  <a:lnTo>
                                    <a:pt x="1182" y="-133"/>
                                  </a:lnTo>
                                  <a:lnTo>
                                    <a:pt x="1171" y="-147"/>
                                  </a:lnTo>
                                  <a:lnTo>
                                    <a:pt x="1167" y="-151"/>
                                  </a:lnTo>
                                  <a:lnTo>
                                    <a:pt x="1151" y="-159"/>
                                  </a:lnTo>
                                  <a:lnTo>
                                    <a:pt x="1130" y="-163"/>
                                  </a:lnTo>
                                  <a:lnTo>
                                    <a:pt x="1121" y="-163"/>
                                  </a:lnTo>
                                  <a:lnTo>
                                    <a:pt x="90" y="-163"/>
                                  </a:lnTo>
                                  <a:lnTo>
                                    <a:pt x="84" y="-162"/>
                                  </a:lnTo>
                                  <a:lnTo>
                                    <a:pt x="76" y="-160"/>
                                  </a:lnTo>
                                  <a:lnTo>
                                    <a:pt x="67" y="-157"/>
                                  </a:lnTo>
                                  <a:lnTo>
                                    <a:pt x="58" y="-152"/>
                                  </a:lnTo>
                                  <a:lnTo>
                                    <a:pt x="48" y="-147"/>
                                  </a:lnTo>
                                  <a:lnTo>
                                    <a:pt x="38" y="-140"/>
                                  </a:lnTo>
                                  <a:lnTo>
                                    <a:pt x="29" y="-134"/>
                                  </a:lnTo>
                                  <a:lnTo>
                                    <a:pt x="20" y="-126"/>
                                  </a:lnTo>
                                  <a:lnTo>
                                    <a:pt x="12" y="-119"/>
                                  </a:lnTo>
                                  <a:lnTo>
                                    <a:pt x="6" y="-111"/>
                                  </a:lnTo>
                                  <a:lnTo>
                                    <a:pt x="2" y="-103"/>
                                  </a:lnTo>
                                  <a:lnTo>
                                    <a:pt x="0" y="-96"/>
                                  </a:lnTo>
                                  <a:lnTo>
                                    <a:pt x="0" y="-89"/>
                                  </a:lnTo>
                                  <a:lnTo>
                                    <a:pt x="3" y="-82"/>
                                  </a:lnTo>
                                  <a:lnTo>
                                    <a:pt x="10" y="-76"/>
                                  </a:lnTo>
                                  <a:lnTo>
                                    <a:pt x="20" y="-71"/>
                                  </a:lnTo>
                                  <a:lnTo>
                                    <a:pt x="34" y="-66"/>
                                  </a:lnTo>
                                  <a:lnTo>
                                    <a:pt x="53" y="-63"/>
                                  </a:lnTo>
                                  <a:lnTo>
                                    <a:pt x="76" y="-61"/>
                                  </a:lnTo>
                                  <a:lnTo>
                                    <a:pt x="93" y="-61"/>
                                  </a:lnTo>
                                  <a:lnTo>
                                    <a:pt x="108" y="-61"/>
                                  </a:lnTo>
                                  <a:lnTo>
                                    <a:pt x="125" y="-60"/>
                                  </a:lnTo>
                                  <a:lnTo>
                                    <a:pt x="144" y="-60"/>
                                  </a:lnTo>
                                  <a:lnTo>
                                    <a:pt x="164" y="-60"/>
                                  </a:lnTo>
                                  <a:lnTo>
                                    <a:pt x="186" y="-59"/>
                                  </a:lnTo>
                                  <a:lnTo>
                                    <a:pt x="353" y="-60"/>
                                  </a:lnTo>
                                  <a:lnTo>
                                    <a:pt x="353" y="584"/>
                                  </a:lnTo>
                                  <a:lnTo>
                                    <a:pt x="351" y="607"/>
                                  </a:lnTo>
                                  <a:lnTo>
                                    <a:pt x="344" y="626"/>
                                  </a:lnTo>
                                  <a:lnTo>
                                    <a:pt x="333" y="642"/>
                                  </a:lnTo>
                                  <a:lnTo>
                                    <a:pt x="328" y="647"/>
                                  </a:lnTo>
                                  <a:lnTo>
                                    <a:pt x="311" y="657"/>
                                  </a:lnTo>
                                  <a:lnTo>
                                    <a:pt x="293" y="667"/>
                                  </a:lnTo>
                                  <a:lnTo>
                                    <a:pt x="280" y="674"/>
                                  </a:lnTo>
                                  <a:lnTo>
                                    <a:pt x="264" y="688"/>
                                  </a:lnTo>
                                  <a:lnTo>
                                    <a:pt x="257" y="707"/>
                                  </a:lnTo>
                                  <a:lnTo>
                                    <a:pt x="256" y="714"/>
                                  </a:lnTo>
                                  <a:lnTo>
                                    <a:pt x="256" y="730"/>
                                  </a:lnTo>
                                  <a:lnTo>
                                    <a:pt x="262" y="739"/>
                                  </a:lnTo>
                                  <a:lnTo>
                                    <a:pt x="686" y="739"/>
                                  </a:lnTo>
                                  <a:lnTo>
                                    <a:pt x="713" y="737"/>
                                  </a:lnTo>
                                  <a:lnTo>
                                    <a:pt x="732" y="733"/>
                                  </a:lnTo>
                                  <a:lnTo>
                                    <a:pt x="743" y="727"/>
                                  </a:lnTo>
                                  <a:lnTo>
                                    <a:pt x="749" y="719"/>
                                  </a:lnTo>
                                  <a:lnTo>
                                    <a:pt x="749" y="710"/>
                                  </a:lnTo>
                                  <a:lnTo>
                                    <a:pt x="745" y="701"/>
                                  </a:lnTo>
                                  <a:lnTo>
                                    <a:pt x="738" y="692"/>
                                  </a:lnTo>
                                  <a:lnTo>
                                    <a:pt x="729" y="684"/>
                                  </a:lnTo>
                                  <a:lnTo>
                                    <a:pt x="719" y="677"/>
                                  </a:lnTo>
                                  <a:lnTo>
                                    <a:pt x="708" y="672"/>
                                  </a:lnTo>
                                  <a:lnTo>
                                    <a:pt x="704" y="671"/>
                                  </a:lnTo>
                                  <a:lnTo>
                                    <a:pt x="677" y="663"/>
                                  </a:lnTo>
                                  <a:lnTo>
                                    <a:pt x="658" y="656"/>
                                  </a:lnTo>
                                  <a:lnTo>
                                    <a:pt x="645" y="649"/>
                                  </a:lnTo>
                                  <a:lnTo>
                                    <a:pt x="642" y="647"/>
                                  </a:lnTo>
                                  <a:lnTo>
                                    <a:pt x="632" y="633"/>
                                  </a:lnTo>
                                  <a:lnTo>
                                    <a:pt x="625" y="615"/>
                                  </a:lnTo>
                                  <a:lnTo>
                                    <a:pt x="623" y="591"/>
                                  </a:lnTo>
                                  <a:lnTo>
                                    <a:pt x="623" y="-60"/>
                                  </a:lnTo>
                                  <a:lnTo>
                                    <a:pt x="630" y="-60"/>
                                  </a:lnTo>
                                  <a:lnTo>
                                    <a:pt x="642" y="-60"/>
                                  </a:lnTo>
                                  <a:lnTo>
                                    <a:pt x="658" y="-61"/>
                                  </a:lnTo>
                                  <a:lnTo>
                                    <a:pt x="677" y="-62"/>
                                  </a:lnTo>
                                  <a:lnTo>
                                    <a:pt x="699" y="-63"/>
                                  </a:lnTo>
                                  <a:lnTo>
                                    <a:pt x="723" y="-63"/>
                                  </a:lnTo>
                                  <a:lnTo>
                                    <a:pt x="749" y="-63"/>
                                  </a:lnTo>
                                  <a:lnTo>
                                    <a:pt x="775" y="-62"/>
                                  </a:lnTo>
                                  <a:lnTo>
                                    <a:pt x="801" y="-60"/>
                                  </a:lnTo>
                                  <a:lnTo>
                                    <a:pt x="827" y="-58"/>
                                  </a:lnTo>
                                  <a:lnTo>
                                    <a:pt x="852" y="-53"/>
                                  </a:lnTo>
                                  <a:lnTo>
                                    <a:pt x="875" y="-48"/>
                                  </a:lnTo>
                                  <a:lnTo>
                                    <a:pt x="896" y="-40"/>
                                  </a:lnTo>
                                  <a:lnTo>
                                    <a:pt x="914" y="-31"/>
                                  </a:lnTo>
                                  <a:lnTo>
                                    <a:pt x="928" y="-20"/>
                                  </a:lnTo>
                                  <a:lnTo>
                                    <a:pt x="937" y="-6"/>
                                  </a:lnTo>
                                  <a:lnTo>
                                    <a:pt x="942" y="9"/>
                                  </a:lnTo>
                                  <a:lnTo>
                                    <a:pt x="942" y="15"/>
                                  </a:lnTo>
                                  <a:lnTo>
                                    <a:pt x="942" y="584"/>
                                  </a:lnTo>
                                  <a:lnTo>
                                    <a:pt x="938" y="609"/>
                                  </a:lnTo>
                                  <a:lnTo>
                                    <a:pt x="928" y="629"/>
                                  </a:lnTo>
                                  <a:lnTo>
                                    <a:pt x="915" y="645"/>
                                  </a:lnTo>
                                  <a:lnTo>
                                    <a:pt x="902" y="657"/>
                                  </a:lnTo>
                                  <a:lnTo>
                                    <a:pt x="898" y="660"/>
                                  </a:lnTo>
                                  <a:lnTo>
                                    <a:pt x="884" y="671"/>
                                  </a:lnTo>
                                  <a:lnTo>
                                    <a:pt x="870" y="682"/>
                                  </a:lnTo>
                                  <a:lnTo>
                                    <a:pt x="857" y="694"/>
                                  </a:lnTo>
                                  <a:close/>
                                </a:path>
                              </a:pathLst>
                            </a:custGeom>
                            <a:solidFill>
                              <a:srgbClr val="0046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8"/>
                        <wpg:cNvGrpSpPr>
                          <a:grpSpLocks/>
                        </wpg:cNvGrpSpPr>
                        <wpg:grpSpPr bwMode="auto">
                          <a:xfrm>
                            <a:off x="4851" y="719"/>
                            <a:ext cx="1008" cy="1039"/>
                            <a:chOff x="4851" y="719"/>
                            <a:chExt cx="1008" cy="1039"/>
                          </a:xfrm>
                        </wpg:grpSpPr>
                        <wps:wsp>
                          <wps:cNvPr id="8" name="Freeform 9"/>
                          <wps:cNvSpPr>
                            <a:spLocks/>
                          </wps:cNvSpPr>
                          <wps:spPr bwMode="auto">
                            <a:xfrm>
                              <a:off x="4851" y="719"/>
                              <a:ext cx="1008" cy="1039"/>
                            </a:xfrm>
                            <a:custGeom>
                              <a:avLst/>
                              <a:gdLst>
                                <a:gd name="T0" fmla="*/ 270 w 1008"/>
                                <a:gd name="T1" fmla="*/ 688 h 1039"/>
                                <a:gd name="T2" fmla="*/ 274 w 1008"/>
                                <a:gd name="T3" fmla="*/ 693 h 1039"/>
                                <a:gd name="T4" fmla="*/ 282 w 1008"/>
                                <a:gd name="T5" fmla="*/ 695 h 1039"/>
                                <a:gd name="T6" fmla="*/ 412 w 1008"/>
                                <a:gd name="T7" fmla="*/ 279 h 1039"/>
                                <a:gd name="T8" fmla="*/ 829 w 1008"/>
                                <a:gd name="T9" fmla="*/ 279 h 1039"/>
                                <a:gd name="T10" fmla="*/ 905 w 1008"/>
                                <a:gd name="T11" fmla="*/ 315 h 1039"/>
                                <a:gd name="T12" fmla="*/ 881 w 1008"/>
                                <a:gd name="T13" fmla="*/ 404 h 1039"/>
                                <a:gd name="T14" fmla="*/ 881 w 1008"/>
                                <a:gd name="T15" fmla="*/ 576 h 1039"/>
                                <a:gd name="T16" fmla="*/ 732 w 1008"/>
                                <a:gd name="T17" fmla="*/ 701 h 1039"/>
                                <a:gd name="T18" fmla="*/ 653 w 1008"/>
                                <a:gd name="T19" fmla="*/ 1035 h 1039"/>
                                <a:gd name="T20" fmla="*/ 656 w 1008"/>
                                <a:gd name="T21" fmla="*/ 1030 h 1039"/>
                                <a:gd name="T22" fmla="*/ 802 w 1008"/>
                                <a:gd name="T23" fmla="*/ 758 h 1039"/>
                                <a:gd name="T24" fmla="*/ 964 w 1008"/>
                                <a:gd name="T25" fmla="*/ 622 h 1039"/>
                                <a:gd name="T26" fmla="*/ 968 w 1008"/>
                                <a:gd name="T27" fmla="*/ 619 h 1039"/>
                                <a:gd name="T28" fmla="*/ 970 w 1008"/>
                                <a:gd name="T29" fmla="*/ 614 h 1039"/>
                                <a:gd name="T30" fmla="*/ 970 w 1008"/>
                                <a:gd name="T31" fmla="*/ 416 h 1039"/>
                                <a:gd name="T32" fmla="*/ 1006 w 1008"/>
                                <a:gd name="T33" fmla="*/ 279 h 1039"/>
                                <a:gd name="T34" fmla="*/ 1008 w 1008"/>
                                <a:gd name="T35" fmla="*/ 272 h 1039"/>
                                <a:gd name="T36" fmla="*/ 1004 w 1008"/>
                                <a:gd name="T37" fmla="*/ 263 h 1039"/>
                                <a:gd name="T38" fmla="*/ 996 w 1008"/>
                                <a:gd name="T39" fmla="*/ 260 h 1039"/>
                                <a:gd name="T40" fmla="*/ 852 w 1008"/>
                                <a:gd name="T41" fmla="*/ 192 h 1039"/>
                                <a:gd name="T42" fmla="*/ 847 w 1008"/>
                                <a:gd name="T43" fmla="*/ 191 h 1039"/>
                                <a:gd name="T44" fmla="*/ 559 w 1008"/>
                                <a:gd name="T45" fmla="*/ 191 h 1039"/>
                                <a:gd name="T46" fmla="*/ 559 w 1008"/>
                                <a:gd name="T47" fmla="*/ 7 h 1039"/>
                                <a:gd name="T48" fmla="*/ 552 w 1008"/>
                                <a:gd name="T49" fmla="*/ 0 h 1039"/>
                                <a:gd name="T50" fmla="*/ 267 w 1008"/>
                                <a:gd name="T51" fmla="*/ 0 h 1039"/>
                                <a:gd name="T52" fmla="*/ 259 w 1008"/>
                                <a:gd name="T53" fmla="*/ 7 h 1039"/>
                                <a:gd name="T54" fmla="*/ 259 w 1008"/>
                                <a:gd name="T55" fmla="*/ 361 h 1039"/>
                                <a:gd name="T56" fmla="*/ 11 w 1008"/>
                                <a:gd name="T57" fmla="*/ 361 h 1039"/>
                                <a:gd name="T58" fmla="*/ 5 w 1008"/>
                                <a:gd name="T59" fmla="*/ 365 h 1039"/>
                                <a:gd name="T60" fmla="*/ 2 w 1008"/>
                                <a:gd name="T61" fmla="*/ 371 h 1039"/>
                                <a:gd name="T62" fmla="*/ 0 w 1008"/>
                                <a:gd name="T63" fmla="*/ 377 h 1039"/>
                                <a:gd name="T64" fmla="*/ 1 w 1008"/>
                                <a:gd name="T65" fmla="*/ 384 h 1039"/>
                                <a:gd name="T66" fmla="*/ 5 w 1008"/>
                                <a:gd name="T67" fmla="*/ 389 h 1039"/>
                                <a:gd name="T68" fmla="*/ 270 w 1008"/>
                                <a:gd name="T69" fmla="*/ 688 h 1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08" h="1039">
                                  <a:moveTo>
                                    <a:pt x="270" y="688"/>
                                  </a:moveTo>
                                  <a:lnTo>
                                    <a:pt x="274" y="693"/>
                                  </a:lnTo>
                                  <a:lnTo>
                                    <a:pt x="282" y="695"/>
                                  </a:lnTo>
                                  <a:lnTo>
                                    <a:pt x="412" y="279"/>
                                  </a:lnTo>
                                  <a:lnTo>
                                    <a:pt x="829" y="279"/>
                                  </a:lnTo>
                                  <a:lnTo>
                                    <a:pt x="905" y="315"/>
                                  </a:lnTo>
                                  <a:lnTo>
                                    <a:pt x="881" y="404"/>
                                  </a:lnTo>
                                  <a:lnTo>
                                    <a:pt x="881" y="576"/>
                                  </a:lnTo>
                                  <a:lnTo>
                                    <a:pt x="732" y="701"/>
                                  </a:lnTo>
                                  <a:lnTo>
                                    <a:pt x="653" y="1035"/>
                                  </a:lnTo>
                                  <a:lnTo>
                                    <a:pt x="656" y="1030"/>
                                  </a:lnTo>
                                  <a:lnTo>
                                    <a:pt x="802" y="758"/>
                                  </a:lnTo>
                                  <a:lnTo>
                                    <a:pt x="964" y="622"/>
                                  </a:lnTo>
                                  <a:lnTo>
                                    <a:pt x="968" y="619"/>
                                  </a:lnTo>
                                  <a:lnTo>
                                    <a:pt x="970" y="614"/>
                                  </a:lnTo>
                                  <a:lnTo>
                                    <a:pt x="970" y="416"/>
                                  </a:lnTo>
                                  <a:lnTo>
                                    <a:pt x="1006" y="279"/>
                                  </a:lnTo>
                                  <a:lnTo>
                                    <a:pt x="1008" y="272"/>
                                  </a:lnTo>
                                  <a:lnTo>
                                    <a:pt x="1004" y="263"/>
                                  </a:lnTo>
                                  <a:lnTo>
                                    <a:pt x="996" y="260"/>
                                  </a:lnTo>
                                  <a:lnTo>
                                    <a:pt x="852" y="192"/>
                                  </a:lnTo>
                                  <a:lnTo>
                                    <a:pt x="847" y="191"/>
                                  </a:lnTo>
                                  <a:lnTo>
                                    <a:pt x="559" y="191"/>
                                  </a:lnTo>
                                  <a:lnTo>
                                    <a:pt x="559" y="7"/>
                                  </a:lnTo>
                                  <a:lnTo>
                                    <a:pt x="552" y="0"/>
                                  </a:lnTo>
                                  <a:lnTo>
                                    <a:pt x="267" y="0"/>
                                  </a:lnTo>
                                  <a:lnTo>
                                    <a:pt x="259" y="7"/>
                                  </a:lnTo>
                                  <a:lnTo>
                                    <a:pt x="259" y="361"/>
                                  </a:lnTo>
                                  <a:lnTo>
                                    <a:pt x="11" y="361"/>
                                  </a:lnTo>
                                  <a:lnTo>
                                    <a:pt x="5" y="365"/>
                                  </a:lnTo>
                                  <a:lnTo>
                                    <a:pt x="2" y="371"/>
                                  </a:lnTo>
                                  <a:lnTo>
                                    <a:pt x="0" y="377"/>
                                  </a:lnTo>
                                  <a:lnTo>
                                    <a:pt x="1" y="384"/>
                                  </a:lnTo>
                                  <a:lnTo>
                                    <a:pt x="5" y="389"/>
                                  </a:lnTo>
                                  <a:lnTo>
                                    <a:pt x="270" y="688"/>
                                  </a:lnTo>
                                  <a:close/>
                                </a:path>
                              </a:pathLst>
                            </a:custGeom>
                            <a:solidFill>
                              <a:srgbClr val="8D34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851" y="719"/>
                              <a:ext cx="1008" cy="1039"/>
                            </a:xfrm>
                            <a:custGeom>
                              <a:avLst/>
                              <a:gdLst>
                                <a:gd name="T0" fmla="*/ 627 w 1008"/>
                                <a:gd name="T1" fmla="*/ 1030 h 1039"/>
                                <a:gd name="T2" fmla="*/ 630 w 1008"/>
                                <a:gd name="T3" fmla="*/ 1035 h 1039"/>
                                <a:gd name="T4" fmla="*/ 635 w 1008"/>
                                <a:gd name="T5" fmla="*/ 1038 h 1039"/>
                                <a:gd name="T6" fmla="*/ 648 w 1008"/>
                                <a:gd name="T7" fmla="*/ 1038 h 1039"/>
                                <a:gd name="T8" fmla="*/ 653 w 1008"/>
                                <a:gd name="T9" fmla="*/ 1035 h 1039"/>
                                <a:gd name="T10" fmla="*/ 732 w 1008"/>
                                <a:gd name="T11" fmla="*/ 701 h 1039"/>
                                <a:gd name="T12" fmla="*/ 641 w 1008"/>
                                <a:gd name="T13" fmla="*/ 871 h 1039"/>
                                <a:gd name="T14" fmla="*/ 641 w 1008"/>
                                <a:gd name="T15" fmla="*/ 359 h 1039"/>
                                <a:gd name="T16" fmla="*/ 412 w 1008"/>
                                <a:gd name="T17" fmla="*/ 279 h 1039"/>
                                <a:gd name="T18" fmla="*/ 282 w 1008"/>
                                <a:gd name="T19" fmla="*/ 695 h 1039"/>
                                <a:gd name="T20" fmla="*/ 289 w 1008"/>
                                <a:gd name="T21" fmla="*/ 692 h 1039"/>
                                <a:gd name="T22" fmla="*/ 413 w 1008"/>
                                <a:gd name="T23" fmla="*/ 637 h 1039"/>
                                <a:gd name="T24" fmla="*/ 627 w 1008"/>
                                <a:gd name="T25" fmla="*/ 1030 h 1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8" h="1039">
                                  <a:moveTo>
                                    <a:pt x="627" y="1030"/>
                                  </a:moveTo>
                                  <a:lnTo>
                                    <a:pt x="630" y="1035"/>
                                  </a:lnTo>
                                  <a:lnTo>
                                    <a:pt x="635" y="1038"/>
                                  </a:lnTo>
                                  <a:lnTo>
                                    <a:pt x="648" y="1038"/>
                                  </a:lnTo>
                                  <a:lnTo>
                                    <a:pt x="653" y="1035"/>
                                  </a:lnTo>
                                  <a:lnTo>
                                    <a:pt x="732" y="701"/>
                                  </a:lnTo>
                                  <a:lnTo>
                                    <a:pt x="641" y="871"/>
                                  </a:lnTo>
                                  <a:lnTo>
                                    <a:pt x="641" y="359"/>
                                  </a:lnTo>
                                  <a:lnTo>
                                    <a:pt x="412" y="279"/>
                                  </a:lnTo>
                                  <a:lnTo>
                                    <a:pt x="282" y="695"/>
                                  </a:lnTo>
                                  <a:lnTo>
                                    <a:pt x="289" y="692"/>
                                  </a:lnTo>
                                  <a:lnTo>
                                    <a:pt x="413" y="637"/>
                                  </a:lnTo>
                                  <a:lnTo>
                                    <a:pt x="627" y="1030"/>
                                  </a:lnTo>
                                  <a:close/>
                                </a:path>
                              </a:pathLst>
                            </a:custGeom>
                            <a:solidFill>
                              <a:srgbClr val="8D34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01.5pt;margin-top:27.75pt;width:188.85pt;height:79.5pt;z-index:-251657216;mso-position-horizontal-relative:page;mso-position-vertical-relative:page" coordorigin="4030,709" coordsize="3787,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" o:allowincell="f">
                <v:shape id="Freeform 3" o:spid="_x0000_s1027" style="position:absolute;left:4159;top:1135;width:837;height:277;visibility:visible;mso-wrap-style:square;v-text-anchor:top" coordsize="83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uPsQA&#10;AADaAAAADwAAAGRycy9kb3ducmV2LnhtbESPT2vCQBTE70K/w/IKvZlNRWqJrqEtFXKwgmkRvD2y&#10;zyQ0+zZk1/z59l1B6HGYmd8wm3Q0jeipc7VlBc9RDIK4sLrmUsHP927+CsJ5ZI2NZVIwkYN0+zDb&#10;YKLtwEfqc1+KAGGXoILK+zaR0hUVGXSRbYmDd7GdQR9kV0rd4RDgppGLOH6RBmsOCxW29FFR8Ztf&#10;jYJTU+rzcb9fZge/kp/T1/C+o0Gpp8fxbQ3C0+j/w/d2phUs4HYl3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b7j7EAAAA2gAAAA8AAAAAAAAAAAAAAAAAmAIAAGRycy9k&#10;b3ducmV2LnhtbFBLBQYAAAAABAAEAPUAAACJAwAAAAA=&#10;" path="m,276r836,l593,,280,,,276r,xe" fillcolor="#998c84" stroked="f">
                  <v:path arrowok="t" o:connecttype="custom" o:connectlocs="0,276;836,276;593,0;280,0;0,276;0,276" o:connectangles="0,0,0,0,0,0"/>
                </v:shape>
                <v:shape id="Freeform 4" o:spid="_x0000_s1028" style="position:absolute;left:5846;top:1135;width:1961;height:277;visibility:visible;mso-wrap-style:square;v-text-anchor:top" coordsize="196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mEL0A&#10;AADaAAAADwAAAGRycy9kb3ducmV2LnhtbESPzQrCMBCE74LvEFbwpqkKotUoIgge/UWPS7O21WZT&#10;mljr2xtB8DjMzDfMfNmYQtRUudyygkE/AkGcWJ1zquB03PQmIJxH1lhYJgVvcrBctFtzjLV98Z7q&#10;g09FgLCLUUHmfRlL6ZKMDLq+LYmDd7OVQR9klUpd4SvATSGHUTSWBnMOCxmWtM4oeRyeRsH0vC85&#10;eh/v1lzr7e6Kg3p4OSvV7TSrGQhPjf+Hf+2tVjCC75V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GmEL0AAADaAAAADwAAAAAAAAAAAAAAAACYAgAAZHJzL2Rvd25yZXYu&#10;eG1sUEsFBgAAAAAEAAQA9QAAAIIDAAAAAA==&#10;" path="m68,224l,276r1960,l1679,,69,,68,3r,221xe" fillcolor="#998c84" stroked="f">
                  <v:path arrowok="t" o:connecttype="custom" o:connectlocs="68,224;0,276;1960,276;1679,0;69,0;68,3;68,224" o:connectangles="0,0,0,0,0,0,0"/>
                </v:shape>
                <v:group id="Group 5" o:spid="_x0000_s1029" style="position:absolute;left:4040;top:1680;width:3613;height:551" coordorigin="4040,1680" coordsize="3613,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4040;top:1680;width:3613;height:551;visibility:visible;mso-wrap-style:square;v-text-anchor:top" coordsize="361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k4sQA&#10;AADaAAAADwAAAGRycy9kb3ducmV2LnhtbESP3WoCMRSE7wXfIRzBm6JZhYpsjSItSqGIf6XQu+Pm&#10;uFncnKybVNe3N0LBy2FmvmEms8aW4kK1LxwrGPQTEMSZ0wXnCr73i94YhA/IGkvHpOBGHmbTdmuC&#10;qXZX3tJlF3IRIexTVGBCqFIpfWbIou+7ijh6R1dbDFHWudQ1XiPclnKYJCNpseC4YLCid0PZafdn&#10;Fejz8Lwe/R4+NmubrEygH/fytVSq22nmbyACNeEZ/m9/agWv8LgSb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ZOLEAAAA2gAAAA8AAAAAAAAAAAAAAAAAmAIAAGRycy9k&#10;b3ducmV2LnhtbFBLBQYAAAAABAAEAPUAAACJAwAAAAA=&#10;" path="m3613,112l3537,r-2,20l3531,40r-2,5l3509,388,3613,112xe" fillcolor="#004661" stroked="f">
                    <v:path arrowok="t" o:connecttype="custom" o:connectlocs="3613,112;3537,0;3535,20;3531,40;3529,45;3509,388;3613,112" o:connectangles="0,0,0,0,0,0,0"/>
                  </v:shape>
                  <v:shape id="Freeform 7" o:spid="_x0000_s1031" style="position:absolute;left:4040;top:1680;width:3613;height:551;visibility:visible;mso-wrap-style:square;v-text-anchor:top" coordsize="361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6lcQA&#10;AADaAAAADwAAAGRycy9kb3ducmV2LnhtbESPT2sCMRTE74LfITyhF6lZPSyyNUpRLAUR/1Lo7XXz&#10;ulm6eVk3qa7f3giCx2FmfsNMZq2txJkaXzpWMBwkIIhzp0suFBwPy9cxCB+QNVaOScGVPMym3c4E&#10;M+0uvKPzPhQiQthnqMCEUGdS+tyQRT9wNXH0fl1jMUTZFFI3eIlwW8lRkqTSYslxwWBNc0P53/7f&#10;KtCn0WmTfv8sthubrE2gL9dffSj10mvf30AEasMz/Gh/agUp3K/EG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B+pXEAAAA2gAAAA8AAAAAAAAAAAAAAAAAmAIAAGRycy9k&#10;b3ducmV2LnhtbFBLBQYAAAAABAAEAPUAAACJAwAAAAA=&#10;" path="m857,694r-11,12l838,716r-3,10l838,733r9,4l862,739r252,l1141,737r19,-3l1174,729r7,-6l1184,716r-2,-8l1177,700r-7,-7l1161,686r-10,-7l1141,674r-9,-3l1131,671r-28,-11l1082,645r-14,-18l1058,608r-5,-20l1050,570r,-17l1050,81r2,-2l1057,92r5,14l1068,120r6,15l1080,151r6,16l1093,184r7,18l1107,220r8,18l1122,257r9,20l1139,298r9,21l1157,340r9,23l1176,385r10,24l1192,425r13,30l1218,484r12,28l1241,539r11,25l1263,588r10,22l1283,631r10,19l1302,668r9,16l1320,697r9,12l1338,719r9,8l1355,733r9,4l1373,739r1,l1383,737r9,-3l1401,728r9,-8l1419,710r9,-12l1438,685r10,-16l1458,652r10,-20l1479,612r11,-22l1502,566r12,-25l1527,515r13,-28l1553,459r9,-18l1573,419r10,-22l1593,375r10,-21l1613,334r9,-20l1632,295r8,-19l1649,257r8,-18l1665,222r8,-17l1680,188r7,-16l1694,157r6,-15l1707,127r6,-13l1716,112r,472l1714,607r-6,19l1701,638r-13,11l1669,660r-4,2l1646,673r-15,12l1627,690r-8,24l1619,730r5,9l2564,739r27,-2l2609,732r11,-7l2625,717r-1,-9l2620,698r-8,-9l2602,680r-11,-6l2582,671r-28,-10l2541,653r-8,-7l2523,633r-6,-19l2514,591r,-297l2802,294r,290l2801,608r-6,20l2786,643r-3,3l2773,655r-16,8l2734,671r-12,5l2710,683r-9,10l2694,703r-3,10l2695,723r10,8l2723,736r13,2l2736,739r722,l3466,732r9,-13l3484,707r4,-10l3488,684r-10,-9l3458,664r-19,-15l3429,633r-1,-11l3429,617r3,-9l3436,594r6,-17l3450,556r10,-26l3471,501r9,-24l3747,477r13,26l3770,527r9,22l3786,568r4,16l3793,598r1,11l3794,610r-3,15l3780,642r-19,17l3759,661r-19,16l3728,694r-5,17l3723,730r6,9l4129,739r11,-5l4149,726r8,-9l4162,707r,-28l4156,670r-11,-3l4138,664r-8,-5l4122,653r-9,-8l4104,636r-9,-11l4086,612r-10,-14l4066,582r-10,-17l4045,546r-11,-21l4023,503r-12,-23l3999,455r-12,-27l3974,399r-13,-30l3948,338r-13,-33l3927,285r-8,-20l3911,244r-8,-20l3895,203r-7,-20l3880,162r-8,-21l3864,119r-7,-21l3849,76r-8,-22l3834,32r-8,-22l3818,-11r-7,-23l3803,-57r-8,-23l3788,-103r-8,-23l3769,-150r-14,-12l3748,-163r-288,l3450,-158r-8,11l3434,-136r-3,11l3431,-105r9,7l3457,-90r23,11l3497,-70r11,8l3522,-47r10,18l3536,-9r1,9l3613,112r104,276l3509,388,3529,45,3334,574r-11,21l3310,613r-15,16l3279,641r-17,11l3244,659r-18,6l3208,668r-19,1l3171,668r-17,-3l3137,660r-15,-6l3108,646r-12,-10l3086,625r-7,-12l3074,600r-2,-14l3072,-8r2,-23l3081,-51r11,-15l3097,-71r17,-10l3132,-91r13,-7l3161,-112r7,-19l3169,-139r,-16l3163,-163r-397,l2742,-160r-17,8l2714,-141r-4,12l2713,-116r11,10l2736,-101r22,10l2775,-76r13,18l2797,-39r5,19l2803,-8r,213l2514,205r,-213l2516,-32r7,-19l2534,-66r6,-5l2557,-81r17,-10l2587,-98r16,-14l2611,-131r,-8l2611,-155r-6,-8l2208,-163r-24,4l2168,-150r-7,12l2163,-124r9,13l2189,-102r3,1l2213,-90r15,16l2238,-54r5,20l2245,-14r,598l2243,605r-6,19l2229,640r-11,14l2204,665r-16,9l2171,681r-18,4l2134,687r-20,l2095,685r-19,-4l2057,675r-17,-8l2025,657r-14,-11l2000,632r-8,-15l1987,601r-2,-17l1985,2r2,-15l1993,-30r8,-16l2012,-61r12,-15l2036,-90r13,-14l2061,-116r10,-11l2079,-137r5,-9l2086,-153r-3,-5l2075,-161r-14,-2l1780,-163r-12,1l1757,-159r-10,6l1737,-146r-9,9l1718,-125r-9,14l1699,-95r-10,18l1679,-57r-11,22l1655,-11r-13,25l1628,43r-16,30l1602,93r-9,17l1584,128r-8,18l1567,164r-9,18l1549,200r-9,18l1531,236r-9,17l1513,271r-9,18l1495,307r-9,18l1478,343r-9,18l1460,379r-9,18l1447,405,1194,-111r-12,-22l1171,-147r-4,-4l1151,-159r-21,-4l1121,-163r-1031,l84,-162r-8,2l67,-157r-9,5l48,-147r-10,7l29,-134r-9,8l12,-119r-6,8l2,-103,,-96r,7l3,-82r7,6l20,-71r14,5l53,-63r23,2l93,-61r15,l125,-60r19,l164,-60r22,1l353,-60r,644l351,607r-7,19l333,642r-5,5l311,657r-18,10l280,674r-16,14l257,707r-1,7l256,730r6,9l686,739r27,-2l732,733r11,-6l749,719r,-9l745,701r-7,-9l729,684r-10,-7l708,672r-4,-1l677,663r-19,-7l645,649r-3,-2l632,633r-7,-18l623,591r,-651l630,-60r12,l658,-61r19,-1l699,-63r24,l749,-63r26,1l801,-60r26,2l852,-53r23,5l896,-40r18,9l928,-20r9,14l942,9r,6l942,584r-4,25l928,629r-13,16l902,657r-4,3l884,671r-14,11l857,694xe" fillcolor="#004661" stroked="f">
                    <v:path arrowok="t" o:connecttype="custom" o:connectlocs="1114,739;1170,693;1068,627;1062,106;1115,238;1186,409;1273,610;1347,727;1410,720;1490,590;1583,397;1657,239;1713,114;1665,662;2591,737;2591,674;2514,294;2757,663;2705,731;3488,697;3432,608;3760,503;3791,625;3729,739;4145,667;4076,598;3987,428;3903,224;3841,54;3780,-126;3431,-125;3532,-29;3323,595;3189,669;3079,613;3114,-81;2766,-163;2758,-91;2514,-8;2603,-112;2161,-138;2243,-34;2188,674;2040,667;1987,-13;2071,-127;1768,-162;1689,-77;1593,110;1522,253;1451,397;1121,-163;29,-134;10,-76;144,-60;328,647;262,739;738,692;642,647;677,-62;875,-48;938,609" o:connectangles="0,0,0,0,0,0,0,0,0,0,0,0,0,0,0,0,0,0,0,0,0,0,0,0,0,0,0,0,0,0,0,0,0,0,0,0,0,0,0,0,0,0,0,0,0,0,0,0,0,0,0,0,0,0,0,0,0,0,0,0,0,0"/>
                  </v:shape>
                </v:group>
                <v:group id="Group 8" o:spid="_x0000_s1032" style="position:absolute;left:4851;top:719;width:1008;height:1039" coordorigin="4851,719" coordsize="1008,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33" style="position:absolute;left:4851;top:719;width:1008;height:1039;visibility:visible;mso-wrap-style:square;v-text-anchor:top" coordsize="1008,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EVL8A&#10;AADaAAAADwAAAGRycy9kb3ducmV2LnhtbERPTYvCMBC9C/6HMIIXWVM9FOkaRWQXBD1o7bLXoZlt&#10;uzaTkkSt/94cBI+P971c96YVN3K+saxgNk1AEJdWN1wpKM7fHwsQPiBrbC2Tggd5WK+GgyVm2t75&#10;RLc8VCKGsM9QQR1Cl0npy5oM+qntiCP3Z53BEKGrpHZ4j+GmlfMkSaXBhmNDjR1tayov+dUo+HJN&#10;ml5s0f8fZj+/2h/3Mp/slRqP+s0niEB9eItf7p1WELfGK/EG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6oRUvwAAANoAAAAPAAAAAAAAAAAAAAAAAJgCAABkcnMvZG93bnJl&#10;di54bWxQSwUGAAAAAAQABAD1AAAAhAMAAAAA&#10;" path="m270,688r4,5l282,695,412,279r417,l905,315r-24,89l881,576,732,701r-79,334l656,1030,802,758,964,622r4,-3l970,614r,-198l1006,279r2,-7l1004,263r-8,-3l852,192r-5,-1l559,191,559,7,552,,267,r-8,7l259,361r-248,l5,365r-3,6l,377r1,7l5,389,270,688xe" fillcolor="#8d3429" stroked="f">
                    <v:path arrowok="t" o:connecttype="custom" o:connectlocs="270,688;274,693;282,695;412,279;829,279;905,315;881,404;881,576;732,701;653,1035;656,1030;802,758;964,622;968,619;970,614;970,416;1006,279;1008,272;1004,263;996,260;852,192;847,191;559,191;559,7;552,0;267,0;259,7;259,361;11,361;5,365;2,371;0,377;1,384;5,389;270,688" o:connectangles="0,0,0,0,0,0,0,0,0,0,0,0,0,0,0,0,0,0,0,0,0,0,0,0,0,0,0,0,0,0,0,0,0,0,0"/>
                  </v:shape>
                  <v:shape id="Freeform 10" o:spid="_x0000_s1034" style="position:absolute;left:4851;top:719;width:1008;height:1039;visibility:visible;mso-wrap-style:square;v-text-anchor:top" coordsize="1008,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hz8MA&#10;AADaAAAADwAAAGRycy9kb3ducmV2LnhtbESPQWvCQBSE7wX/w/IKXkrd6CFodJUiCoIearR4fWRf&#10;k9Ts27C7avz3XUHwOMzMN8xs0ZlGXMn52rKC4SABQVxYXXOp4HhYf45B+ICssbFMCu7kYTHvvc0w&#10;0/bGe7rmoRQRwj5DBVUIbSalLyoy6Ae2JY7er3UGQ5SulNrhLcJNI0dJkkqDNceFCltaVlSc84tR&#10;sHJ1mp7tsfvbDX9O2n9vZf6xVar/3n1NQQTqwiv8bG+0ggk8rsQb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Yhz8MAAADaAAAADwAAAAAAAAAAAAAAAACYAgAAZHJzL2Rv&#10;d25yZXYueG1sUEsFBgAAAAAEAAQA9QAAAIgDAAAAAA==&#10;" path="m627,1030r3,5l635,1038r13,l653,1035,732,701,641,871r,-512l412,279,282,695r7,-3l413,637r214,393xe" fillcolor="#8d3429" stroked="f">
                    <v:path arrowok="t" o:connecttype="custom" o:connectlocs="627,1030;630,1035;635,1038;648,1038;653,1035;732,701;641,871;641,359;412,279;282,695;289,692;413,637;627,1030" o:connectangles="0,0,0,0,0,0,0,0,0,0,0,0,0"/>
                  </v:shape>
                </v:group>
                <w10:wrap anchorx="page" anchory="page"/>
              </v:group>
            </w:pict>
          </mc:Fallback>
        </mc:AlternateContent>
      </w:r>
      <w:r>
        <w:rPr>
          <w:sz w:val="22"/>
          <w:szCs w:val="22"/>
        </w:rPr>
        <w:tab/>
      </w:r>
    </w:p>
    <w:p w:rsidR="00DF5BD3" w:rsidRDefault="00DF5BD3" w:rsidP="00DF5BD3">
      <w:pPr>
        <w:pStyle w:val="Header"/>
        <w:tabs>
          <w:tab w:val="clear" w:pos="4320"/>
          <w:tab w:val="clear" w:pos="8640"/>
          <w:tab w:val="left" w:pos="3917"/>
          <w:tab w:val="left" w:pos="6840"/>
        </w:tabs>
        <w:rPr>
          <w:sz w:val="22"/>
          <w:szCs w:val="22"/>
        </w:rPr>
      </w:pPr>
    </w:p>
    <w:p w:rsidR="00DF5BD3" w:rsidRDefault="00DF5BD3" w:rsidP="00DF5BD3">
      <w:pPr>
        <w:pStyle w:val="Header"/>
        <w:tabs>
          <w:tab w:val="clear" w:pos="4320"/>
          <w:tab w:val="clear" w:pos="8640"/>
          <w:tab w:val="left" w:pos="3917"/>
          <w:tab w:val="left" w:pos="6840"/>
        </w:tabs>
        <w:rPr>
          <w:sz w:val="22"/>
          <w:szCs w:val="22"/>
        </w:rPr>
      </w:pPr>
    </w:p>
    <w:p w:rsidR="00DF5BD3" w:rsidRDefault="00DF5BD3" w:rsidP="00DF5BD3">
      <w:pPr>
        <w:pStyle w:val="Header"/>
        <w:tabs>
          <w:tab w:val="clear" w:pos="4320"/>
          <w:tab w:val="clear" w:pos="8640"/>
          <w:tab w:val="left" w:pos="3917"/>
          <w:tab w:val="left" w:pos="6840"/>
        </w:tabs>
        <w:rPr>
          <w:sz w:val="22"/>
          <w:szCs w:val="22"/>
        </w:rPr>
      </w:pPr>
    </w:p>
    <w:p w:rsidR="00DF5BD3" w:rsidRDefault="00DF5BD3" w:rsidP="00DF5BD3">
      <w:pPr>
        <w:pStyle w:val="Header"/>
        <w:tabs>
          <w:tab w:val="clear" w:pos="4320"/>
          <w:tab w:val="clear" w:pos="8640"/>
          <w:tab w:val="left" w:pos="3917"/>
          <w:tab w:val="left" w:pos="6840"/>
        </w:tabs>
        <w:rPr>
          <w:sz w:val="22"/>
          <w:szCs w:val="22"/>
        </w:rPr>
      </w:pPr>
      <w:r>
        <w:rPr>
          <w:sz w:val="22"/>
          <w:szCs w:val="22"/>
        </w:rPr>
        <w:t>July 22, 2013</w:t>
      </w:r>
    </w:p>
    <w:p w:rsidR="00DF5BD3" w:rsidRDefault="00DF5BD3" w:rsidP="00DF5BD3">
      <w:pPr>
        <w:pStyle w:val="Header"/>
        <w:tabs>
          <w:tab w:val="clear" w:pos="4320"/>
          <w:tab w:val="clear" w:pos="8640"/>
          <w:tab w:val="left" w:pos="3917"/>
          <w:tab w:val="left" w:pos="6840"/>
        </w:tabs>
        <w:rPr>
          <w:sz w:val="22"/>
          <w:szCs w:val="22"/>
        </w:rPr>
      </w:pPr>
    </w:p>
    <w:p w:rsidR="00DF5BD3" w:rsidRPr="008A1575" w:rsidRDefault="00DF5BD3" w:rsidP="00DF5BD3">
      <w:pPr>
        <w:pStyle w:val="Header"/>
        <w:tabs>
          <w:tab w:val="left" w:pos="3917"/>
          <w:tab w:val="left" w:pos="6840"/>
        </w:tabs>
        <w:rPr>
          <w:sz w:val="22"/>
          <w:szCs w:val="22"/>
          <w:u w:val="single"/>
        </w:rPr>
      </w:pPr>
      <w:r w:rsidRPr="008A1575">
        <w:rPr>
          <w:sz w:val="22"/>
          <w:szCs w:val="22"/>
          <w:u w:val="single"/>
        </w:rPr>
        <w:t>http://www.regulations.gov</w:t>
      </w:r>
    </w:p>
    <w:p w:rsidR="00DF5BD3" w:rsidRDefault="00DF5BD3" w:rsidP="00DF5BD3">
      <w:pPr>
        <w:pStyle w:val="Header"/>
        <w:tabs>
          <w:tab w:val="left" w:pos="3917"/>
          <w:tab w:val="left" w:pos="6840"/>
        </w:tabs>
        <w:rPr>
          <w:sz w:val="22"/>
          <w:szCs w:val="22"/>
        </w:rPr>
      </w:pPr>
    </w:p>
    <w:p w:rsidR="00DF5BD3" w:rsidRDefault="00DF5BD3" w:rsidP="00DF5BD3">
      <w:pPr>
        <w:pStyle w:val="Header"/>
        <w:tabs>
          <w:tab w:val="left" w:pos="3917"/>
          <w:tab w:val="left" w:pos="6840"/>
        </w:tabs>
        <w:rPr>
          <w:sz w:val="22"/>
          <w:szCs w:val="22"/>
        </w:rPr>
      </w:pPr>
      <w:r w:rsidRPr="00502F67">
        <w:rPr>
          <w:sz w:val="22"/>
          <w:szCs w:val="22"/>
        </w:rPr>
        <w:t xml:space="preserve">Monica Jackson </w:t>
      </w:r>
    </w:p>
    <w:p w:rsidR="00DF5BD3" w:rsidRDefault="00DF5BD3" w:rsidP="00DF5BD3">
      <w:pPr>
        <w:pStyle w:val="Header"/>
        <w:tabs>
          <w:tab w:val="left" w:pos="3917"/>
          <w:tab w:val="left" w:pos="6840"/>
        </w:tabs>
        <w:rPr>
          <w:sz w:val="22"/>
          <w:szCs w:val="22"/>
        </w:rPr>
      </w:pPr>
      <w:r w:rsidRPr="00502F67">
        <w:rPr>
          <w:sz w:val="22"/>
          <w:szCs w:val="22"/>
        </w:rPr>
        <w:t>Office of the</w:t>
      </w:r>
      <w:r>
        <w:rPr>
          <w:sz w:val="22"/>
          <w:szCs w:val="22"/>
        </w:rPr>
        <w:t xml:space="preserve"> </w:t>
      </w:r>
      <w:r w:rsidRPr="00502F67">
        <w:rPr>
          <w:sz w:val="22"/>
          <w:szCs w:val="22"/>
        </w:rPr>
        <w:t>Executive Secretary</w:t>
      </w:r>
    </w:p>
    <w:p w:rsidR="00DF5BD3" w:rsidRDefault="00DF5BD3" w:rsidP="00DF5BD3">
      <w:pPr>
        <w:pStyle w:val="Header"/>
        <w:tabs>
          <w:tab w:val="left" w:pos="3917"/>
          <w:tab w:val="left" w:pos="6840"/>
        </w:tabs>
        <w:rPr>
          <w:sz w:val="22"/>
          <w:szCs w:val="22"/>
        </w:rPr>
      </w:pPr>
      <w:r w:rsidRPr="00502F67">
        <w:rPr>
          <w:sz w:val="22"/>
          <w:szCs w:val="22"/>
        </w:rPr>
        <w:t>Bureau of</w:t>
      </w:r>
      <w:r>
        <w:rPr>
          <w:sz w:val="22"/>
          <w:szCs w:val="22"/>
        </w:rPr>
        <w:t xml:space="preserve"> </w:t>
      </w:r>
      <w:r w:rsidRPr="00502F67">
        <w:rPr>
          <w:sz w:val="22"/>
          <w:szCs w:val="22"/>
        </w:rPr>
        <w:t>Consumer Financial Protection</w:t>
      </w:r>
    </w:p>
    <w:p w:rsidR="00DF5BD3" w:rsidRDefault="00DF5BD3" w:rsidP="00DF5BD3">
      <w:pPr>
        <w:pStyle w:val="Header"/>
        <w:tabs>
          <w:tab w:val="left" w:pos="3917"/>
          <w:tab w:val="left" w:pos="6840"/>
        </w:tabs>
        <w:rPr>
          <w:sz w:val="22"/>
          <w:szCs w:val="22"/>
        </w:rPr>
      </w:pPr>
      <w:smartTag w:uri="urn:schemas-microsoft-com:office:smarttags" w:element="address">
        <w:r w:rsidRPr="00502F67">
          <w:rPr>
            <w:sz w:val="22"/>
            <w:szCs w:val="22"/>
          </w:rPr>
          <w:t>1700 G</w:t>
        </w:r>
        <w:r>
          <w:rPr>
            <w:sz w:val="22"/>
            <w:szCs w:val="22"/>
          </w:rPr>
          <w:t xml:space="preserve"> </w:t>
        </w:r>
        <w:r w:rsidRPr="00502F67">
          <w:rPr>
            <w:sz w:val="22"/>
            <w:szCs w:val="22"/>
          </w:rPr>
          <w:t>Street NW</w:t>
        </w:r>
      </w:smartTag>
    </w:p>
    <w:p w:rsidR="00DF5BD3" w:rsidRPr="00783D0E" w:rsidRDefault="00DF5BD3" w:rsidP="00DF5BD3">
      <w:pPr>
        <w:pStyle w:val="Header"/>
        <w:tabs>
          <w:tab w:val="left" w:pos="3917"/>
          <w:tab w:val="left" w:pos="6840"/>
        </w:tabs>
        <w:rPr>
          <w:sz w:val="22"/>
          <w:szCs w:val="22"/>
        </w:rPr>
      </w:pPr>
      <w:smartTag w:uri="urn:schemas-microsoft-com:office:smarttags" w:element="place">
        <w:smartTag w:uri="urn:schemas-microsoft-com:office:smarttags" w:element="City">
          <w:r w:rsidRPr="00502F67">
            <w:rPr>
              <w:sz w:val="22"/>
              <w:szCs w:val="22"/>
            </w:rPr>
            <w:t>Washington</w:t>
          </w:r>
        </w:smartTag>
        <w:r w:rsidRPr="00502F67">
          <w:rPr>
            <w:sz w:val="22"/>
            <w:szCs w:val="22"/>
          </w:rPr>
          <w:t xml:space="preserve">, </w:t>
        </w:r>
        <w:smartTag w:uri="urn:schemas-microsoft-com:office:smarttags" w:element="State">
          <w:r w:rsidRPr="00502F67">
            <w:rPr>
              <w:sz w:val="22"/>
              <w:szCs w:val="22"/>
            </w:rPr>
            <w:t>DC</w:t>
          </w:r>
        </w:smartTag>
        <w:r w:rsidRPr="00502F67">
          <w:rPr>
            <w:sz w:val="22"/>
            <w:szCs w:val="22"/>
          </w:rPr>
          <w:t xml:space="preserve"> </w:t>
        </w:r>
        <w:smartTag w:uri="urn:schemas-microsoft-com:office:smarttags" w:element="PostalCode">
          <w:r w:rsidRPr="00502F67">
            <w:rPr>
              <w:sz w:val="22"/>
              <w:szCs w:val="22"/>
            </w:rPr>
            <w:t>20552</w:t>
          </w:r>
        </w:smartTag>
      </w:smartTag>
      <w:r w:rsidRPr="00783D0E">
        <w:rPr>
          <w:sz w:val="22"/>
          <w:szCs w:val="22"/>
        </w:rPr>
        <w:tab/>
      </w:r>
      <w:r w:rsidRPr="00783D0E">
        <w:rPr>
          <w:sz w:val="22"/>
          <w:szCs w:val="22"/>
        </w:rPr>
        <w:tab/>
      </w:r>
      <w:r w:rsidRPr="00783D0E">
        <w:rPr>
          <w:sz w:val="22"/>
          <w:szCs w:val="22"/>
        </w:rPr>
        <w:tab/>
      </w:r>
    </w:p>
    <w:p w:rsidR="00DF5BD3" w:rsidRPr="00783D0E" w:rsidRDefault="00DF5BD3" w:rsidP="00DF5BD3">
      <w:pPr>
        <w:autoSpaceDE w:val="0"/>
        <w:autoSpaceDN w:val="0"/>
        <w:adjustRightInd w:val="0"/>
        <w:rPr>
          <w:sz w:val="22"/>
          <w:szCs w:val="22"/>
        </w:rPr>
      </w:pPr>
    </w:p>
    <w:p w:rsidR="00DF5BD3" w:rsidRPr="00E17892" w:rsidRDefault="00DF5BD3" w:rsidP="00DF5BD3">
      <w:pPr>
        <w:autoSpaceDE w:val="0"/>
        <w:autoSpaceDN w:val="0"/>
        <w:adjustRightInd w:val="0"/>
        <w:ind w:left="180"/>
        <w:rPr>
          <w:sz w:val="22"/>
          <w:szCs w:val="22"/>
        </w:rPr>
      </w:pPr>
      <w:r w:rsidRPr="004C0E6D">
        <w:rPr>
          <w:sz w:val="22"/>
          <w:szCs w:val="22"/>
        </w:rPr>
        <w:t>Re:</w:t>
      </w:r>
      <w:r w:rsidRPr="004C0E6D">
        <w:rPr>
          <w:b/>
          <w:sz w:val="22"/>
          <w:szCs w:val="22"/>
        </w:rPr>
        <w:t xml:space="preserve"> </w:t>
      </w:r>
      <w:r w:rsidRPr="008B38AB">
        <w:rPr>
          <w:sz w:val="22"/>
          <w:szCs w:val="22"/>
        </w:rPr>
        <w:t>Docket No. CFPB–2013–00</w:t>
      </w:r>
      <w:r>
        <w:rPr>
          <w:sz w:val="22"/>
          <w:szCs w:val="22"/>
        </w:rPr>
        <w:t xml:space="preserve">18; </w:t>
      </w:r>
      <w:r w:rsidRPr="008B38AB">
        <w:rPr>
          <w:sz w:val="22"/>
          <w:szCs w:val="22"/>
        </w:rPr>
        <w:t>RIN 3170–AA3</w:t>
      </w:r>
      <w:r>
        <w:rPr>
          <w:sz w:val="22"/>
          <w:szCs w:val="22"/>
        </w:rPr>
        <w:t xml:space="preserve">7; </w:t>
      </w:r>
      <w:r w:rsidRPr="008A0CE9">
        <w:rPr>
          <w:sz w:val="22"/>
          <w:szCs w:val="22"/>
        </w:rPr>
        <w:t xml:space="preserve">Proposed Amendments to the </w:t>
      </w:r>
      <w:r w:rsidRPr="00E17892">
        <w:rPr>
          <w:sz w:val="22"/>
          <w:szCs w:val="22"/>
        </w:rPr>
        <w:t>Amendments to the 2013 Mortgage Rules under the Equal Credit</w:t>
      </w:r>
      <w:r>
        <w:rPr>
          <w:sz w:val="22"/>
          <w:szCs w:val="22"/>
        </w:rPr>
        <w:t xml:space="preserve"> </w:t>
      </w:r>
      <w:r w:rsidRPr="00E17892">
        <w:rPr>
          <w:sz w:val="22"/>
          <w:szCs w:val="22"/>
        </w:rPr>
        <w:t>Opportunity Act (Regulation B), Real Estate Settlement Procedures Act</w:t>
      </w:r>
      <w:r>
        <w:rPr>
          <w:sz w:val="22"/>
          <w:szCs w:val="22"/>
        </w:rPr>
        <w:t xml:space="preserve"> </w:t>
      </w:r>
      <w:r w:rsidRPr="00E17892">
        <w:rPr>
          <w:sz w:val="22"/>
          <w:szCs w:val="22"/>
        </w:rPr>
        <w:t>(Regulation X), and the Truth in Lending Act (Regulation Z); Proposed</w:t>
      </w:r>
    </w:p>
    <w:p w:rsidR="00DF5BD3" w:rsidRDefault="00DF5BD3" w:rsidP="00DF5BD3">
      <w:pPr>
        <w:autoSpaceDE w:val="0"/>
        <w:autoSpaceDN w:val="0"/>
        <w:adjustRightInd w:val="0"/>
        <w:ind w:left="180"/>
        <w:rPr>
          <w:sz w:val="22"/>
          <w:szCs w:val="22"/>
        </w:rPr>
      </w:pPr>
      <w:r w:rsidRPr="00E17892">
        <w:rPr>
          <w:sz w:val="22"/>
          <w:szCs w:val="22"/>
        </w:rPr>
        <w:t>Rule</w:t>
      </w:r>
    </w:p>
    <w:p w:rsidR="00DF5BD3" w:rsidRDefault="00DF5BD3" w:rsidP="00DF5BD3">
      <w:pPr>
        <w:autoSpaceDE w:val="0"/>
        <w:autoSpaceDN w:val="0"/>
        <w:adjustRightInd w:val="0"/>
        <w:ind w:left="180"/>
        <w:rPr>
          <w:sz w:val="22"/>
          <w:szCs w:val="22"/>
        </w:rPr>
      </w:pPr>
    </w:p>
    <w:p w:rsidR="00DF5BD3" w:rsidRPr="00783D0E" w:rsidRDefault="00DF5BD3" w:rsidP="00DF5BD3">
      <w:pPr>
        <w:autoSpaceDE w:val="0"/>
        <w:autoSpaceDN w:val="0"/>
        <w:adjustRightInd w:val="0"/>
        <w:rPr>
          <w:iCs/>
          <w:sz w:val="22"/>
          <w:szCs w:val="22"/>
        </w:rPr>
      </w:pPr>
      <w:r>
        <w:rPr>
          <w:iCs/>
          <w:sz w:val="22"/>
          <w:szCs w:val="22"/>
        </w:rPr>
        <w:t>Dear Ms. Jackson:</w:t>
      </w:r>
    </w:p>
    <w:p w:rsidR="00DF5BD3" w:rsidRDefault="00DF5BD3" w:rsidP="00DF5BD3">
      <w:pPr>
        <w:rPr>
          <w:b/>
          <w:color w:val="000000"/>
        </w:rPr>
      </w:pPr>
    </w:p>
    <w:p w:rsidR="00DF5BD3" w:rsidRDefault="00DF5BD3" w:rsidP="00DF5BD3">
      <w:pPr>
        <w:rPr>
          <w:sz w:val="22"/>
          <w:szCs w:val="22"/>
        </w:rPr>
      </w:pPr>
      <w:r>
        <w:rPr>
          <w:color w:val="000000"/>
          <w:sz w:val="22"/>
          <w:szCs w:val="22"/>
        </w:rPr>
        <w:t>On June 21</w:t>
      </w:r>
      <w:r w:rsidRPr="002A5FEC">
        <w:rPr>
          <w:color w:val="000000"/>
          <w:sz w:val="22"/>
          <w:szCs w:val="22"/>
        </w:rPr>
        <w:t>, 201</w:t>
      </w:r>
      <w:r>
        <w:rPr>
          <w:color w:val="000000"/>
          <w:sz w:val="22"/>
          <w:szCs w:val="22"/>
        </w:rPr>
        <w:t xml:space="preserve">3, the Consumer Financial Protection Bureau pre-published proposed amendments to certain of its </w:t>
      </w:r>
      <w:r w:rsidRPr="00E17892">
        <w:rPr>
          <w:sz w:val="22"/>
          <w:szCs w:val="22"/>
        </w:rPr>
        <w:t xml:space="preserve">2013 Mortgage Rules </w:t>
      </w:r>
      <w:r>
        <w:rPr>
          <w:sz w:val="22"/>
          <w:szCs w:val="22"/>
        </w:rPr>
        <w:t>(hereinafter the “June 21</w:t>
      </w:r>
      <w:r w:rsidRPr="00E17892">
        <w:rPr>
          <w:sz w:val="22"/>
          <w:szCs w:val="22"/>
          <w:vertAlign w:val="superscript"/>
        </w:rPr>
        <w:t>st</w:t>
      </w:r>
      <w:r>
        <w:rPr>
          <w:sz w:val="22"/>
          <w:szCs w:val="22"/>
        </w:rPr>
        <w:t xml:space="preserve"> Proposal”). </w:t>
      </w:r>
      <w:proofErr w:type="gramStart"/>
      <w:r>
        <w:rPr>
          <w:color w:val="000000"/>
          <w:sz w:val="22"/>
          <w:szCs w:val="22"/>
        </w:rPr>
        <w:t>The June 21</w:t>
      </w:r>
      <w:r w:rsidRPr="00E17892">
        <w:rPr>
          <w:color w:val="000000"/>
          <w:sz w:val="22"/>
          <w:szCs w:val="22"/>
          <w:vertAlign w:val="superscript"/>
        </w:rPr>
        <w:t>st</w:t>
      </w:r>
      <w:r>
        <w:rPr>
          <w:color w:val="000000"/>
          <w:sz w:val="22"/>
          <w:szCs w:val="22"/>
        </w:rPr>
        <w:t xml:space="preserve"> </w:t>
      </w:r>
      <w:r w:rsidRPr="008A0CE9">
        <w:rPr>
          <w:sz w:val="22"/>
          <w:szCs w:val="22"/>
        </w:rPr>
        <w:t>Proposal</w:t>
      </w:r>
      <w:r>
        <w:rPr>
          <w:sz w:val="22"/>
          <w:szCs w:val="22"/>
        </w:rPr>
        <w:t xml:space="preserve"> was published in the Federal Register on July 2, 2013.</w:t>
      </w:r>
      <w:proofErr w:type="gramEnd"/>
      <w:r>
        <w:rPr>
          <w:rStyle w:val="FootnoteReference"/>
          <w:sz w:val="22"/>
          <w:szCs w:val="22"/>
        </w:rPr>
        <w:footnoteReference w:id="1"/>
      </w:r>
      <w:r>
        <w:rPr>
          <w:sz w:val="22"/>
          <w:szCs w:val="22"/>
        </w:rPr>
        <w:t xml:space="preserve">  Comments are due on the </w:t>
      </w:r>
      <w:r>
        <w:rPr>
          <w:color w:val="000000"/>
          <w:sz w:val="22"/>
          <w:szCs w:val="22"/>
        </w:rPr>
        <w:t>June 21</w:t>
      </w:r>
      <w:r w:rsidRPr="00E17892">
        <w:rPr>
          <w:color w:val="000000"/>
          <w:sz w:val="22"/>
          <w:szCs w:val="22"/>
          <w:vertAlign w:val="superscript"/>
        </w:rPr>
        <w:t>st</w:t>
      </w:r>
      <w:r>
        <w:rPr>
          <w:color w:val="000000"/>
          <w:sz w:val="22"/>
          <w:szCs w:val="22"/>
        </w:rPr>
        <w:t xml:space="preserve"> </w:t>
      </w:r>
      <w:r w:rsidRPr="008A0CE9">
        <w:rPr>
          <w:sz w:val="22"/>
          <w:szCs w:val="22"/>
        </w:rPr>
        <w:t>Proposal</w:t>
      </w:r>
      <w:r>
        <w:rPr>
          <w:sz w:val="22"/>
          <w:szCs w:val="22"/>
        </w:rPr>
        <w:t xml:space="preserve"> by or before July 22, 2013. </w:t>
      </w:r>
    </w:p>
    <w:p w:rsidR="00DF5BD3" w:rsidRDefault="00DF5BD3" w:rsidP="00DF5BD3">
      <w:pPr>
        <w:rPr>
          <w:sz w:val="22"/>
          <w:szCs w:val="22"/>
        </w:rPr>
      </w:pPr>
    </w:p>
    <w:p w:rsidR="00DF5BD3" w:rsidRDefault="00DF5BD3" w:rsidP="00DF5BD3">
      <w:pPr>
        <w:rPr>
          <w:sz w:val="22"/>
          <w:szCs w:val="22"/>
        </w:rPr>
      </w:pPr>
      <w:r>
        <w:rPr>
          <w:sz w:val="22"/>
          <w:szCs w:val="22"/>
        </w:rPr>
        <w:t>The Bureau proposes in its June 21</w:t>
      </w:r>
      <w:r w:rsidRPr="00E17892">
        <w:rPr>
          <w:sz w:val="22"/>
          <w:szCs w:val="22"/>
          <w:vertAlign w:val="superscript"/>
        </w:rPr>
        <w:t>st</w:t>
      </w:r>
      <w:r>
        <w:rPr>
          <w:sz w:val="22"/>
          <w:szCs w:val="22"/>
        </w:rPr>
        <w:t xml:space="preserve"> Proposal to make seven (7) changes to certain of its </w:t>
      </w:r>
      <w:r w:rsidRPr="00E17892">
        <w:rPr>
          <w:sz w:val="22"/>
          <w:szCs w:val="22"/>
        </w:rPr>
        <w:t>2013 Mortgage Rules</w:t>
      </w:r>
      <w:r>
        <w:rPr>
          <w:sz w:val="22"/>
          <w:szCs w:val="22"/>
        </w:rPr>
        <w:t xml:space="preserve">, including changes to loss mitigation servicing procedures, the applicability of “rural and “underserved” areas, certain effective dates, and certain technical corrections. </w:t>
      </w:r>
      <w:r w:rsidRPr="00E17892">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Below we comment on several of these proposed changes, as follows:</w:t>
      </w:r>
    </w:p>
    <w:p w:rsidR="00DF5BD3" w:rsidRDefault="00DF5BD3" w:rsidP="00DF5BD3">
      <w:pPr>
        <w:rPr>
          <w:sz w:val="22"/>
          <w:szCs w:val="22"/>
        </w:rPr>
      </w:pPr>
    </w:p>
    <w:p w:rsidR="00DF5BD3" w:rsidRDefault="00DF5BD3" w:rsidP="00DF5BD3">
      <w:pPr>
        <w:numPr>
          <w:ilvl w:val="0"/>
          <w:numId w:val="1"/>
        </w:numPr>
        <w:rPr>
          <w:sz w:val="22"/>
          <w:szCs w:val="22"/>
        </w:rPr>
      </w:pPr>
      <w:r>
        <w:rPr>
          <w:sz w:val="22"/>
          <w:szCs w:val="22"/>
        </w:rPr>
        <w:t>We support excluding from points and fees compensation paid by a manufactured home sellers to its employees,</w:t>
      </w:r>
    </w:p>
    <w:p w:rsidR="00DF5BD3" w:rsidRPr="00123DEA" w:rsidRDefault="00DF5BD3" w:rsidP="00DF5BD3">
      <w:pPr>
        <w:numPr>
          <w:ilvl w:val="0"/>
          <w:numId w:val="1"/>
        </w:numPr>
        <w:rPr>
          <w:sz w:val="22"/>
          <w:szCs w:val="22"/>
        </w:rPr>
      </w:pPr>
      <w:r w:rsidRPr="00123DEA">
        <w:rPr>
          <w:sz w:val="22"/>
          <w:szCs w:val="22"/>
        </w:rPr>
        <w:t xml:space="preserve">However, we request that the Bureau provide a specific bright line </w:t>
      </w:r>
      <w:r>
        <w:rPr>
          <w:sz w:val="22"/>
          <w:szCs w:val="22"/>
        </w:rPr>
        <w:t xml:space="preserve">rule </w:t>
      </w:r>
      <w:r w:rsidRPr="00123DEA">
        <w:rPr>
          <w:sz w:val="22"/>
          <w:szCs w:val="22"/>
        </w:rPr>
        <w:t xml:space="preserve">by which </w:t>
      </w:r>
      <w:r>
        <w:rPr>
          <w:sz w:val="22"/>
          <w:szCs w:val="22"/>
        </w:rPr>
        <w:t xml:space="preserve">sellers </w:t>
      </w:r>
      <w:r w:rsidRPr="00123DEA">
        <w:rPr>
          <w:sz w:val="22"/>
          <w:szCs w:val="22"/>
        </w:rPr>
        <w:t>and their  employees can avoid being classified as loan originators organizations (or mortgage brokerage companies), or loan originators, respectively</w:t>
      </w:r>
      <w:r>
        <w:rPr>
          <w:sz w:val="22"/>
          <w:szCs w:val="22"/>
        </w:rPr>
        <w:t>;</w:t>
      </w:r>
      <w:r w:rsidRPr="00123DEA">
        <w:rPr>
          <w:sz w:val="22"/>
          <w:szCs w:val="22"/>
        </w:rPr>
        <w:t xml:space="preserve"> </w:t>
      </w:r>
      <w:r>
        <w:rPr>
          <w:sz w:val="22"/>
          <w:szCs w:val="22"/>
        </w:rPr>
        <w:t xml:space="preserve">or, alternatively, that the Bureau provide additional guidance regarding activities in which sellers </w:t>
      </w:r>
      <w:r w:rsidRPr="00123DEA">
        <w:rPr>
          <w:sz w:val="22"/>
          <w:szCs w:val="22"/>
        </w:rPr>
        <w:t xml:space="preserve">and their  employees </w:t>
      </w:r>
      <w:r>
        <w:rPr>
          <w:sz w:val="22"/>
          <w:szCs w:val="22"/>
        </w:rPr>
        <w:t xml:space="preserve">permissibly may engage without </w:t>
      </w:r>
      <w:r w:rsidRPr="00123DEA">
        <w:rPr>
          <w:sz w:val="22"/>
          <w:szCs w:val="22"/>
        </w:rPr>
        <w:t>being classified as loan originators organizations (or mortgage brokerage companies), or loan originators, respectively</w:t>
      </w:r>
      <w:r>
        <w:rPr>
          <w:sz w:val="22"/>
          <w:szCs w:val="22"/>
        </w:rPr>
        <w:t xml:space="preserve">, </w:t>
      </w:r>
      <w:r w:rsidRPr="00123DEA">
        <w:rPr>
          <w:sz w:val="22"/>
          <w:szCs w:val="22"/>
        </w:rPr>
        <w:t xml:space="preserve">and </w:t>
      </w:r>
    </w:p>
    <w:p w:rsidR="00DF5BD3" w:rsidRDefault="00DF5BD3" w:rsidP="00DF5BD3">
      <w:pPr>
        <w:numPr>
          <w:ilvl w:val="0"/>
          <w:numId w:val="1"/>
        </w:numPr>
        <w:rPr>
          <w:sz w:val="22"/>
          <w:szCs w:val="22"/>
        </w:rPr>
      </w:pPr>
      <w:r>
        <w:rPr>
          <w:sz w:val="22"/>
          <w:szCs w:val="22"/>
        </w:rPr>
        <w:t>W</w:t>
      </w:r>
      <w:r w:rsidRPr="00123DEA">
        <w:rPr>
          <w:sz w:val="22"/>
          <w:szCs w:val="22"/>
        </w:rPr>
        <w:t xml:space="preserve">e request that the Bureau </w:t>
      </w:r>
      <w:r>
        <w:rPr>
          <w:sz w:val="22"/>
          <w:szCs w:val="22"/>
        </w:rPr>
        <w:t xml:space="preserve">consider classifying manufactured home finance as an underserved market for purposes of </w:t>
      </w:r>
      <w:r>
        <w:rPr>
          <w:color w:val="000000"/>
          <w:sz w:val="22"/>
          <w:szCs w:val="22"/>
        </w:rPr>
        <w:t xml:space="preserve">certain of its </w:t>
      </w:r>
      <w:r w:rsidRPr="00E17892">
        <w:rPr>
          <w:sz w:val="22"/>
          <w:szCs w:val="22"/>
        </w:rPr>
        <w:t>2013 Mortgage Rules</w:t>
      </w:r>
      <w:r>
        <w:rPr>
          <w:sz w:val="22"/>
          <w:szCs w:val="22"/>
        </w:rPr>
        <w:t xml:space="preserve">.  </w:t>
      </w:r>
    </w:p>
    <w:p w:rsidR="00DF5BD3" w:rsidRDefault="00DF5BD3" w:rsidP="00DF5BD3">
      <w:pPr>
        <w:rPr>
          <w:sz w:val="22"/>
          <w:szCs w:val="22"/>
        </w:rPr>
      </w:pPr>
    </w:p>
    <w:p w:rsidR="00DF5BD3" w:rsidRPr="00CB2436" w:rsidRDefault="00DF5BD3" w:rsidP="00DF5BD3">
      <w:pPr>
        <w:rPr>
          <w:b/>
          <w:i/>
          <w:color w:val="000000"/>
          <w:sz w:val="22"/>
          <w:szCs w:val="22"/>
        </w:rPr>
      </w:pPr>
      <w:r w:rsidRPr="00CB2436">
        <w:rPr>
          <w:b/>
          <w:i/>
          <w:color w:val="000000"/>
          <w:sz w:val="22"/>
          <w:szCs w:val="22"/>
        </w:rPr>
        <w:t xml:space="preserve">Introduction </w:t>
      </w:r>
      <w:r>
        <w:rPr>
          <w:b/>
          <w:i/>
          <w:color w:val="000000"/>
          <w:sz w:val="22"/>
          <w:szCs w:val="22"/>
        </w:rPr>
        <w:t>of</w:t>
      </w:r>
      <w:r w:rsidRPr="00CB2436">
        <w:rPr>
          <w:b/>
          <w:i/>
          <w:color w:val="000000"/>
          <w:sz w:val="22"/>
          <w:szCs w:val="22"/>
        </w:rPr>
        <w:t xml:space="preserve"> the TMHA</w:t>
      </w:r>
      <w:r>
        <w:rPr>
          <w:b/>
          <w:i/>
          <w:color w:val="000000"/>
          <w:sz w:val="22"/>
          <w:szCs w:val="22"/>
        </w:rPr>
        <w:t xml:space="preserve"> and Background on Texas-Specific Issues </w:t>
      </w:r>
    </w:p>
    <w:p w:rsidR="00DF5BD3" w:rsidRDefault="00DF5BD3" w:rsidP="00DF5BD3">
      <w:pPr>
        <w:rPr>
          <w:color w:val="000000"/>
          <w:sz w:val="22"/>
          <w:szCs w:val="22"/>
        </w:rPr>
      </w:pPr>
    </w:p>
    <w:p w:rsidR="00DF5BD3" w:rsidRPr="00FB18B6" w:rsidRDefault="00DF5BD3" w:rsidP="00DF5BD3">
      <w:pPr>
        <w:rPr>
          <w:color w:val="000000"/>
          <w:sz w:val="22"/>
          <w:szCs w:val="22"/>
        </w:rPr>
      </w:pPr>
      <w:r w:rsidRPr="00FB18B6">
        <w:rPr>
          <w:color w:val="000000"/>
          <w:sz w:val="22"/>
          <w:szCs w:val="22"/>
        </w:rPr>
        <w:t>The T</w:t>
      </w:r>
      <w:r>
        <w:rPr>
          <w:color w:val="000000"/>
          <w:sz w:val="22"/>
          <w:szCs w:val="22"/>
        </w:rPr>
        <w:t>MHA</w:t>
      </w:r>
      <w:r w:rsidRPr="00FB18B6">
        <w:rPr>
          <w:color w:val="000000"/>
          <w:sz w:val="22"/>
          <w:szCs w:val="22"/>
        </w:rPr>
        <w:t xml:space="preserve"> represents over 1,100 manufactured housing professionals in the state</w:t>
      </w:r>
      <w:r>
        <w:rPr>
          <w:color w:val="000000"/>
          <w:sz w:val="22"/>
          <w:szCs w:val="22"/>
        </w:rPr>
        <w:t xml:space="preserve"> of </w:t>
      </w:r>
      <w:smartTag w:uri="urn:schemas-microsoft-com:office:smarttags" w:element="State">
        <w:smartTag w:uri="urn:schemas-microsoft-com:office:smarttags" w:element="place">
          <w:r>
            <w:rPr>
              <w:color w:val="000000"/>
              <w:sz w:val="22"/>
              <w:szCs w:val="22"/>
            </w:rPr>
            <w:t>Texas</w:t>
          </w:r>
        </w:smartTag>
      </w:smartTag>
      <w:r w:rsidRPr="00FB18B6">
        <w:rPr>
          <w:color w:val="000000"/>
          <w:sz w:val="22"/>
          <w:szCs w:val="22"/>
        </w:rPr>
        <w:t>.  Members</w:t>
      </w:r>
      <w:r>
        <w:rPr>
          <w:color w:val="000000"/>
          <w:sz w:val="22"/>
          <w:szCs w:val="22"/>
        </w:rPr>
        <w:t xml:space="preserve"> of TMHA include both large,</w:t>
      </w:r>
      <w:r w:rsidRPr="00FB18B6">
        <w:rPr>
          <w:color w:val="000000"/>
          <w:sz w:val="22"/>
          <w:szCs w:val="22"/>
        </w:rPr>
        <w:t xml:space="preserve"> vertically integrated manufacturing, retail and financing companies, </w:t>
      </w:r>
      <w:r>
        <w:rPr>
          <w:color w:val="000000"/>
          <w:sz w:val="22"/>
          <w:szCs w:val="22"/>
        </w:rPr>
        <w:t xml:space="preserve">medium </w:t>
      </w:r>
      <w:r>
        <w:rPr>
          <w:color w:val="000000"/>
          <w:sz w:val="22"/>
          <w:szCs w:val="22"/>
        </w:rPr>
        <w:lastRenderedPageBreak/>
        <w:t xml:space="preserve">sized companies and </w:t>
      </w:r>
      <w:r w:rsidRPr="00FB18B6">
        <w:rPr>
          <w:color w:val="000000"/>
          <w:sz w:val="22"/>
          <w:szCs w:val="22"/>
        </w:rPr>
        <w:t>small</w:t>
      </w:r>
      <w:r>
        <w:rPr>
          <w:color w:val="000000"/>
          <w:sz w:val="22"/>
          <w:szCs w:val="22"/>
        </w:rPr>
        <w:t>,</w:t>
      </w:r>
      <w:r w:rsidRPr="00FB18B6">
        <w:rPr>
          <w:color w:val="000000"/>
          <w:sz w:val="22"/>
          <w:szCs w:val="22"/>
        </w:rPr>
        <w:t xml:space="preserve"> </w:t>
      </w:r>
      <w:r>
        <w:rPr>
          <w:color w:val="000000"/>
          <w:sz w:val="22"/>
          <w:szCs w:val="22"/>
        </w:rPr>
        <w:t xml:space="preserve">so-called </w:t>
      </w:r>
      <w:r w:rsidRPr="00FB18B6">
        <w:rPr>
          <w:color w:val="000000"/>
          <w:sz w:val="22"/>
          <w:szCs w:val="22"/>
        </w:rPr>
        <w:t>“mom and pop” entrepreneurs who own and operate</w:t>
      </w:r>
      <w:r>
        <w:rPr>
          <w:color w:val="000000"/>
          <w:sz w:val="22"/>
          <w:szCs w:val="22"/>
        </w:rPr>
        <w:t xml:space="preserve"> retail locations and </w:t>
      </w:r>
      <w:r w:rsidRPr="00FB18B6">
        <w:rPr>
          <w:color w:val="000000"/>
          <w:sz w:val="22"/>
          <w:szCs w:val="22"/>
        </w:rPr>
        <w:t>manufactured home communities (sometimes called “land-lease communities</w:t>
      </w:r>
      <w:r>
        <w:rPr>
          <w:color w:val="000000"/>
          <w:sz w:val="22"/>
          <w:szCs w:val="22"/>
        </w:rPr>
        <w:t>"</w:t>
      </w:r>
      <w:r w:rsidRPr="00FB18B6">
        <w:rPr>
          <w:color w:val="000000"/>
          <w:sz w:val="22"/>
          <w:szCs w:val="22"/>
        </w:rPr>
        <w:t>).</w:t>
      </w:r>
    </w:p>
    <w:p w:rsidR="00DF5BD3" w:rsidRPr="00FB18B6" w:rsidRDefault="00DF5BD3" w:rsidP="00DF5BD3">
      <w:pPr>
        <w:rPr>
          <w:color w:val="000000"/>
          <w:sz w:val="22"/>
          <w:szCs w:val="22"/>
        </w:rPr>
      </w:pPr>
    </w:p>
    <w:p w:rsidR="00DF5BD3" w:rsidRPr="00FB18B6" w:rsidRDefault="00DF5BD3" w:rsidP="00DF5BD3">
      <w:pPr>
        <w:rPr>
          <w:color w:val="000000"/>
          <w:sz w:val="22"/>
          <w:szCs w:val="22"/>
        </w:rPr>
      </w:pPr>
      <w:r w:rsidRPr="00FB18B6">
        <w:rPr>
          <w:color w:val="000000"/>
          <w:sz w:val="22"/>
          <w:szCs w:val="22"/>
        </w:rPr>
        <w:t>Similar to the statistics for new home-starts for traditional site-buil</w:t>
      </w:r>
      <w:r>
        <w:rPr>
          <w:color w:val="000000"/>
          <w:sz w:val="22"/>
          <w:szCs w:val="22"/>
        </w:rPr>
        <w:t>t homes</w:t>
      </w:r>
      <w:r w:rsidRPr="00FB18B6">
        <w:rPr>
          <w:color w:val="000000"/>
          <w:sz w:val="22"/>
          <w:szCs w:val="22"/>
        </w:rPr>
        <w:t xml:space="preserve">, the statistical barometer in </w:t>
      </w:r>
      <w:r>
        <w:rPr>
          <w:color w:val="000000"/>
          <w:sz w:val="22"/>
          <w:szCs w:val="22"/>
        </w:rPr>
        <w:t xml:space="preserve">the </w:t>
      </w:r>
      <w:r w:rsidRPr="00FB18B6">
        <w:rPr>
          <w:color w:val="000000"/>
          <w:sz w:val="22"/>
          <w:szCs w:val="22"/>
        </w:rPr>
        <w:t xml:space="preserve">manufactured housing </w:t>
      </w:r>
      <w:r>
        <w:rPr>
          <w:color w:val="000000"/>
          <w:sz w:val="22"/>
          <w:szCs w:val="22"/>
        </w:rPr>
        <w:t xml:space="preserve">industry </w:t>
      </w:r>
      <w:r w:rsidRPr="00FB18B6">
        <w:rPr>
          <w:color w:val="000000"/>
          <w:sz w:val="22"/>
          <w:szCs w:val="22"/>
        </w:rPr>
        <w:t>is based on new manufactured home shipments</w:t>
      </w:r>
      <w:r>
        <w:rPr>
          <w:color w:val="000000"/>
          <w:sz w:val="22"/>
          <w:szCs w:val="22"/>
        </w:rPr>
        <w:t xml:space="preserve"> and production</w:t>
      </w:r>
      <w:r w:rsidRPr="00FB18B6">
        <w:rPr>
          <w:color w:val="000000"/>
          <w:sz w:val="22"/>
          <w:szCs w:val="22"/>
        </w:rPr>
        <w:t xml:space="preserve">.  </w:t>
      </w:r>
      <w:r>
        <w:rPr>
          <w:color w:val="000000"/>
          <w:sz w:val="22"/>
          <w:szCs w:val="22"/>
        </w:rPr>
        <w:t>O</w:t>
      </w:r>
      <w:r w:rsidRPr="00FB18B6">
        <w:rPr>
          <w:color w:val="000000"/>
          <w:sz w:val="22"/>
          <w:szCs w:val="22"/>
        </w:rPr>
        <w:t xml:space="preserve">ver </w:t>
      </w:r>
      <w:r>
        <w:rPr>
          <w:color w:val="000000"/>
          <w:sz w:val="22"/>
          <w:szCs w:val="22"/>
        </w:rPr>
        <w:t xml:space="preserve">the past </w:t>
      </w:r>
      <w:r w:rsidRPr="00FB18B6">
        <w:rPr>
          <w:color w:val="000000"/>
          <w:sz w:val="22"/>
          <w:szCs w:val="22"/>
        </w:rPr>
        <w:t xml:space="preserve">four </w:t>
      </w:r>
      <w:r>
        <w:rPr>
          <w:color w:val="000000"/>
          <w:sz w:val="22"/>
          <w:szCs w:val="22"/>
        </w:rPr>
        <w:t xml:space="preserve">and one-half </w:t>
      </w:r>
      <w:r w:rsidRPr="00FB18B6">
        <w:rPr>
          <w:color w:val="000000"/>
          <w:sz w:val="22"/>
          <w:szCs w:val="22"/>
        </w:rPr>
        <w:t>years</w:t>
      </w:r>
      <w:r>
        <w:rPr>
          <w:color w:val="000000"/>
          <w:sz w:val="22"/>
          <w:szCs w:val="22"/>
        </w:rPr>
        <w:t>,</w:t>
      </w:r>
      <w:r w:rsidRPr="00FB18B6">
        <w:rPr>
          <w:color w:val="000000"/>
          <w:sz w:val="22"/>
          <w:szCs w:val="22"/>
        </w:rPr>
        <w:t xml:space="preserve"> </w:t>
      </w:r>
      <w:smartTag w:uri="urn:schemas-microsoft-com:office:smarttags" w:element="State">
        <w:r w:rsidRPr="00FB18B6">
          <w:rPr>
            <w:color w:val="000000"/>
            <w:sz w:val="22"/>
            <w:szCs w:val="22"/>
          </w:rPr>
          <w:t>Texas</w:t>
        </w:r>
      </w:smartTag>
      <w:r w:rsidRPr="00FB18B6">
        <w:rPr>
          <w:color w:val="000000"/>
          <w:sz w:val="22"/>
          <w:szCs w:val="22"/>
        </w:rPr>
        <w:t xml:space="preserve"> represents the largest </w:t>
      </w:r>
      <w:r>
        <w:rPr>
          <w:color w:val="000000"/>
          <w:sz w:val="22"/>
          <w:szCs w:val="22"/>
        </w:rPr>
        <w:t xml:space="preserve">number of </w:t>
      </w:r>
      <w:r w:rsidRPr="00FB18B6">
        <w:rPr>
          <w:color w:val="000000"/>
          <w:sz w:val="22"/>
          <w:szCs w:val="22"/>
        </w:rPr>
        <w:t xml:space="preserve">manufactured housing </w:t>
      </w:r>
      <w:r>
        <w:rPr>
          <w:color w:val="000000"/>
          <w:sz w:val="22"/>
          <w:szCs w:val="22"/>
        </w:rPr>
        <w:t xml:space="preserve">shipments per state </w:t>
      </w:r>
      <w:r w:rsidRPr="00FB18B6">
        <w:rPr>
          <w:color w:val="000000"/>
          <w:sz w:val="22"/>
          <w:szCs w:val="22"/>
        </w:rPr>
        <w:t xml:space="preserve">in the </w:t>
      </w:r>
      <w:smartTag w:uri="urn:schemas-microsoft-com:office:smarttags" w:element="country-region">
        <w:smartTag w:uri="urn:schemas-microsoft-com:office:smarttags" w:element="place">
          <w:r>
            <w:rPr>
              <w:color w:val="000000"/>
              <w:sz w:val="22"/>
              <w:szCs w:val="22"/>
            </w:rPr>
            <w:t>United States</w:t>
          </w:r>
        </w:smartTag>
      </w:smartTag>
      <w:r>
        <w:rPr>
          <w:color w:val="000000"/>
          <w:sz w:val="22"/>
          <w:szCs w:val="22"/>
        </w:rPr>
        <w:t>.</w:t>
      </w:r>
      <w:r>
        <w:rPr>
          <w:rStyle w:val="FootnoteReference"/>
          <w:color w:val="000000"/>
          <w:sz w:val="22"/>
          <w:szCs w:val="22"/>
        </w:rPr>
        <w:footnoteReference w:id="2"/>
      </w:r>
      <w:r>
        <w:rPr>
          <w:color w:val="000000"/>
          <w:sz w:val="22"/>
          <w:szCs w:val="22"/>
        </w:rPr>
        <w:t xml:space="preserve"> </w:t>
      </w:r>
      <w:r w:rsidRPr="00FB18B6">
        <w:rPr>
          <w:color w:val="000000"/>
          <w:sz w:val="22"/>
          <w:szCs w:val="22"/>
        </w:rPr>
        <w:t xml:space="preserve"> Over the past year</w:t>
      </w:r>
      <w:r>
        <w:rPr>
          <w:color w:val="000000"/>
          <w:sz w:val="22"/>
          <w:szCs w:val="22"/>
        </w:rPr>
        <w:t>,</w:t>
      </w:r>
      <w:r w:rsidRPr="00FB18B6">
        <w:rPr>
          <w:color w:val="000000"/>
          <w:sz w:val="22"/>
          <w:szCs w:val="22"/>
        </w:rPr>
        <w:t xml:space="preserve"> </w:t>
      </w:r>
      <w:smartTag w:uri="urn:schemas-microsoft-com:office:smarttags" w:element="State">
        <w:smartTag w:uri="urn:schemas-microsoft-com:office:smarttags" w:element="place">
          <w:r w:rsidRPr="00FB18B6">
            <w:rPr>
              <w:color w:val="000000"/>
              <w:sz w:val="22"/>
              <w:szCs w:val="22"/>
            </w:rPr>
            <w:t>Texas</w:t>
          </w:r>
        </w:smartTag>
      </w:smartTag>
      <w:r w:rsidRPr="00FB18B6">
        <w:rPr>
          <w:color w:val="000000"/>
          <w:sz w:val="22"/>
          <w:szCs w:val="22"/>
        </w:rPr>
        <w:t xml:space="preserve"> new manufactured home shipments account</w:t>
      </w:r>
      <w:r>
        <w:rPr>
          <w:color w:val="000000"/>
          <w:sz w:val="22"/>
          <w:szCs w:val="22"/>
        </w:rPr>
        <w:t>ed</w:t>
      </w:r>
      <w:r w:rsidRPr="00FB18B6">
        <w:rPr>
          <w:color w:val="000000"/>
          <w:sz w:val="22"/>
          <w:szCs w:val="22"/>
        </w:rPr>
        <w:t xml:space="preserve"> for </w:t>
      </w:r>
      <w:r>
        <w:rPr>
          <w:color w:val="000000"/>
          <w:sz w:val="22"/>
          <w:szCs w:val="22"/>
        </w:rPr>
        <w:t>16.9</w:t>
      </w:r>
      <w:r w:rsidRPr="00FB18B6">
        <w:rPr>
          <w:color w:val="000000"/>
          <w:sz w:val="22"/>
          <w:szCs w:val="22"/>
        </w:rPr>
        <w:t xml:space="preserve"> percent of the national market share</w:t>
      </w:r>
      <w:r>
        <w:rPr>
          <w:color w:val="000000"/>
          <w:sz w:val="22"/>
          <w:szCs w:val="22"/>
        </w:rPr>
        <w:t xml:space="preserve"> and 22.7 percent of the nation’s production</w:t>
      </w:r>
      <w:r w:rsidRPr="00FB18B6">
        <w:rPr>
          <w:color w:val="000000"/>
          <w:sz w:val="22"/>
          <w:szCs w:val="22"/>
        </w:rPr>
        <w:t>.</w:t>
      </w:r>
      <w:r>
        <w:rPr>
          <w:rStyle w:val="FootnoteReference"/>
          <w:color w:val="000000"/>
          <w:sz w:val="22"/>
          <w:szCs w:val="22"/>
        </w:rPr>
        <w:footnoteReference w:id="3"/>
      </w:r>
      <w:r>
        <w:rPr>
          <w:color w:val="000000"/>
          <w:sz w:val="22"/>
          <w:szCs w:val="22"/>
        </w:rPr>
        <w:t xml:space="preserve"> </w:t>
      </w:r>
    </w:p>
    <w:p w:rsidR="00DF5BD3" w:rsidRPr="00FB18B6" w:rsidRDefault="00DF5BD3" w:rsidP="00DF5BD3">
      <w:pPr>
        <w:rPr>
          <w:color w:val="000000"/>
          <w:sz w:val="22"/>
          <w:szCs w:val="22"/>
        </w:rPr>
      </w:pPr>
    </w:p>
    <w:p w:rsidR="00DF5BD3" w:rsidRPr="00FB18B6" w:rsidRDefault="00DF5BD3" w:rsidP="00DF5BD3">
      <w:pPr>
        <w:rPr>
          <w:color w:val="000000"/>
          <w:sz w:val="22"/>
          <w:szCs w:val="22"/>
        </w:rPr>
      </w:pPr>
      <w:r>
        <w:rPr>
          <w:color w:val="000000"/>
          <w:sz w:val="22"/>
          <w:szCs w:val="22"/>
        </w:rPr>
        <w:t xml:space="preserve">There are sixteen (16) manufactured housing </w:t>
      </w:r>
      <w:r w:rsidRPr="00FB18B6">
        <w:rPr>
          <w:color w:val="000000"/>
          <w:sz w:val="22"/>
          <w:szCs w:val="22"/>
        </w:rPr>
        <w:t xml:space="preserve">factories </w:t>
      </w:r>
      <w:r>
        <w:rPr>
          <w:color w:val="000000"/>
          <w:sz w:val="22"/>
          <w:szCs w:val="22"/>
        </w:rPr>
        <w:t xml:space="preserve">located in </w:t>
      </w:r>
      <w:smartTag w:uri="urn:schemas-microsoft-com:office:smarttags" w:element="State">
        <w:smartTag w:uri="urn:schemas-microsoft-com:office:smarttags" w:element="place">
          <w:r>
            <w:rPr>
              <w:color w:val="000000"/>
              <w:sz w:val="22"/>
              <w:szCs w:val="22"/>
            </w:rPr>
            <w:t>Texas</w:t>
          </w:r>
        </w:smartTag>
      </w:smartTag>
      <w:r>
        <w:rPr>
          <w:color w:val="000000"/>
          <w:sz w:val="22"/>
          <w:szCs w:val="22"/>
        </w:rPr>
        <w:t>, the</w:t>
      </w:r>
      <w:r w:rsidRPr="00FB18B6">
        <w:rPr>
          <w:color w:val="000000"/>
          <w:sz w:val="22"/>
          <w:szCs w:val="22"/>
        </w:rPr>
        <w:t xml:space="preserve"> </w:t>
      </w:r>
      <w:r>
        <w:rPr>
          <w:color w:val="000000"/>
          <w:sz w:val="22"/>
          <w:szCs w:val="22"/>
        </w:rPr>
        <w:t xml:space="preserve">most per state in </w:t>
      </w:r>
      <w:r w:rsidRPr="00FB18B6">
        <w:rPr>
          <w:color w:val="000000"/>
          <w:sz w:val="22"/>
          <w:szCs w:val="22"/>
        </w:rPr>
        <w:t xml:space="preserve">the nation, employing a range of highly skilled workers </w:t>
      </w:r>
      <w:r>
        <w:rPr>
          <w:color w:val="000000"/>
          <w:sz w:val="22"/>
          <w:szCs w:val="22"/>
        </w:rPr>
        <w:t xml:space="preserve">averaging </w:t>
      </w:r>
      <w:r w:rsidRPr="00FB18B6">
        <w:rPr>
          <w:color w:val="000000"/>
          <w:sz w:val="22"/>
          <w:szCs w:val="22"/>
        </w:rPr>
        <w:t>from 125</w:t>
      </w:r>
      <w:r>
        <w:rPr>
          <w:color w:val="000000"/>
          <w:sz w:val="22"/>
          <w:szCs w:val="22"/>
        </w:rPr>
        <w:t xml:space="preserve"> to </w:t>
      </w:r>
      <w:r w:rsidRPr="00FB18B6">
        <w:rPr>
          <w:color w:val="000000"/>
          <w:sz w:val="22"/>
          <w:szCs w:val="22"/>
        </w:rPr>
        <w:t xml:space="preserve">250 </w:t>
      </w:r>
      <w:r>
        <w:rPr>
          <w:color w:val="000000"/>
          <w:sz w:val="22"/>
          <w:szCs w:val="22"/>
        </w:rPr>
        <w:t xml:space="preserve">jobs </w:t>
      </w:r>
      <w:r w:rsidRPr="00FB18B6">
        <w:rPr>
          <w:color w:val="000000"/>
          <w:sz w:val="22"/>
          <w:szCs w:val="22"/>
        </w:rPr>
        <w:t xml:space="preserve">per factory.  According </w:t>
      </w:r>
      <w:r>
        <w:rPr>
          <w:color w:val="000000"/>
          <w:sz w:val="22"/>
          <w:szCs w:val="22"/>
        </w:rPr>
        <w:t xml:space="preserve">to </w:t>
      </w:r>
      <w:r w:rsidRPr="00FB18B6">
        <w:rPr>
          <w:color w:val="000000"/>
          <w:sz w:val="22"/>
          <w:szCs w:val="22"/>
        </w:rPr>
        <w:t xml:space="preserve">the Manufactured Housing Division of the Texas Department of Housing and Community Affairs, there are 726 active licensed </w:t>
      </w:r>
      <w:r>
        <w:rPr>
          <w:color w:val="000000"/>
          <w:sz w:val="22"/>
          <w:szCs w:val="22"/>
        </w:rPr>
        <w:t xml:space="preserve">manufactured housing </w:t>
      </w:r>
      <w:r w:rsidRPr="00FB18B6">
        <w:rPr>
          <w:color w:val="000000"/>
          <w:sz w:val="22"/>
          <w:szCs w:val="22"/>
        </w:rPr>
        <w:t>retailers</w:t>
      </w:r>
      <w:r>
        <w:rPr>
          <w:color w:val="000000"/>
          <w:sz w:val="22"/>
          <w:szCs w:val="22"/>
        </w:rPr>
        <w:t xml:space="preserve"> in </w:t>
      </w:r>
      <w:smartTag w:uri="urn:schemas-microsoft-com:office:smarttags" w:element="State">
        <w:smartTag w:uri="urn:schemas-microsoft-com:office:smarttags" w:element="place">
          <w:r>
            <w:rPr>
              <w:color w:val="000000"/>
              <w:sz w:val="22"/>
              <w:szCs w:val="22"/>
            </w:rPr>
            <w:t>Texas</w:t>
          </w:r>
        </w:smartTag>
      </w:smartTag>
      <w:r w:rsidRPr="00FB18B6">
        <w:rPr>
          <w:color w:val="000000"/>
          <w:sz w:val="22"/>
          <w:szCs w:val="22"/>
        </w:rPr>
        <w:t xml:space="preserve">, and 931 active </w:t>
      </w:r>
      <w:r>
        <w:rPr>
          <w:color w:val="000000"/>
          <w:sz w:val="22"/>
          <w:szCs w:val="22"/>
        </w:rPr>
        <w:t>manufactured housing</w:t>
      </w:r>
      <w:r w:rsidRPr="00FB18B6">
        <w:rPr>
          <w:color w:val="000000"/>
          <w:sz w:val="22"/>
          <w:szCs w:val="22"/>
        </w:rPr>
        <w:t xml:space="preserve"> salesperson license</w:t>
      </w:r>
      <w:r>
        <w:rPr>
          <w:color w:val="000000"/>
          <w:sz w:val="22"/>
          <w:szCs w:val="22"/>
        </w:rPr>
        <w:t>e</w:t>
      </w:r>
      <w:r w:rsidRPr="00FB18B6">
        <w:rPr>
          <w:color w:val="000000"/>
          <w:sz w:val="22"/>
          <w:szCs w:val="22"/>
        </w:rPr>
        <w:t>s</w:t>
      </w:r>
      <w:r>
        <w:rPr>
          <w:color w:val="000000"/>
          <w:sz w:val="22"/>
          <w:szCs w:val="22"/>
        </w:rPr>
        <w:t>.</w:t>
      </w:r>
      <w:r>
        <w:rPr>
          <w:rStyle w:val="FootnoteReference"/>
          <w:color w:val="000000"/>
          <w:sz w:val="22"/>
          <w:szCs w:val="22"/>
        </w:rPr>
        <w:footnoteReference w:id="4"/>
      </w:r>
      <w:r>
        <w:rPr>
          <w:color w:val="000000"/>
          <w:sz w:val="22"/>
          <w:szCs w:val="22"/>
        </w:rPr>
        <w:t xml:space="preserve">   </w:t>
      </w:r>
    </w:p>
    <w:p w:rsidR="00DF5BD3" w:rsidRPr="0081089A" w:rsidRDefault="00DF5BD3" w:rsidP="00DF5BD3">
      <w:pPr>
        <w:rPr>
          <w:color w:val="000000"/>
          <w:sz w:val="22"/>
          <w:szCs w:val="22"/>
        </w:rPr>
      </w:pPr>
    </w:p>
    <w:p w:rsidR="00DF5BD3" w:rsidRPr="0081089A" w:rsidRDefault="00DF5BD3" w:rsidP="00DF5BD3">
      <w:pPr>
        <w:rPr>
          <w:color w:val="000000"/>
          <w:sz w:val="22"/>
          <w:szCs w:val="22"/>
        </w:rPr>
      </w:pPr>
      <w:r w:rsidRPr="0081089A">
        <w:rPr>
          <w:color w:val="000000"/>
          <w:sz w:val="22"/>
          <w:szCs w:val="22"/>
        </w:rPr>
        <w:t xml:space="preserve">Overall, there are approximately 9.7 million housing units located in </w:t>
      </w:r>
      <w:smartTag w:uri="urn:schemas-microsoft-com:office:smarttags" w:element="State">
        <w:smartTag w:uri="urn:schemas-microsoft-com:office:smarttags" w:element="place">
          <w:r w:rsidRPr="0081089A">
            <w:rPr>
              <w:color w:val="000000"/>
              <w:sz w:val="22"/>
              <w:szCs w:val="22"/>
            </w:rPr>
            <w:t>Texas</w:t>
          </w:r>
        </w:smartTag>
      </w:smartTag>
      <w:r w:rsidRPr="0081089A">
        <w:rPr>
          <w:color w:val="000000"/>
          <w:sz w:val="22"/>
          <w:szCs w:val="22"/>
        </w:rPr>
        <w:t>.</w:t>
      </w:r>
      <w:r>
        <w:rPr>
          <w:rStyle w:val="FootnoteReference"/>
          <w:color w:val="000000"/>
          <w:sz w:val="22"/>
          <w:szCs w:val="22"/>
        </w:rPr>
        <w:footnoteReference w:id="5"/>
      </w:r>
      <w:r w:rsidRPr="0081089A">
        <w:rPr>
          <w:color w:val="000000"/>
          <w:sz w:val="22"/>
          <w:szCs w:val="22"/>
        </w:rPr>
        <w:t xml:space="preserve">  Of this </w:t>
      </w:r>
      <w:r>
        <w:rPr>
          <w:color w:val="000000"/>
          <w:sz w:val="22"/>
          <w:szCs w:val="22"/>
        </w:rPr>
        <w:t>number,</w:t>
      </w:r>
      <w:r w:rsidRPr="0081089A">
        <w:rPr>
          <w:color w:val="000000"/>
          <w:sz w:val="22"/>
          <w:szCs w:val="22"/>
        </w:rPr>
        <w:t xml:space="preserve"> 747,975 are manufactured homes, comprising 7.7</w:t>
      </w:r>
      <w:r>
        <w:rPr>
          <w:color w:val="000000"/>
          <w:sz w:val="22"/>
          <w:szCs w:val="22"/>
        </w:rPr>
        <w:t xml:space="preserve"> percent</w:t>
      </w:r>
      <w:r w:rsidRPr="0081089A">
        <w:rPr>
          <w:color w:val="000000"/>
          <w:sz w:val="22"/>
          <w:szCs w:val="22"/>
        </w:rPr>
        <w:t xml:space="preserve"> of the housing stock in the state</w:t>
      </w:r>
      <w:r>
        <w:rPr>
          <w:color w:val="000000"/>
          <w:sz w:val="22"/>
          <w:szCs w:val="22"/>
        </w:rPr>
        <w:t xml:space="preserve"> in all areas (metropolitan and rural)</w:t>
      </w:r>
      <w:r w:rsidRPr="0081089A">
        <w:rPr>
          <w:color w:val="000000"/>
          <w:sz w:val="22"/>
          <w:szCs w:val="22"/>
        </w:rPr>
        <w:t>.</w:t>
      </w:r>
      <w:r>
        <w:rPr>
          <w:rStyle w:val="FootnoteReference"/>
          <w:color w:val="000000"/>
          <w:sz w:val="22"/>
          <w:szCs w:val="22"/>
        </w:rPr>
        <w:footnoteReference w:id="6"/>
      </w:r>
      <w:r w:rsidRPr="0081089A">
        <w:rPr>
          <w:color w:val="000000"/>
          <w:sz w:val="22"/>
          <w:szCs w:val="22"/>
        </w:rPr>
        <w:t xml:space="preserve">  </w:t>
      </w:r>
      <w:r>
        <w:rPr>
          <w:color w:val="000000"/>
          <w:sz w:val="22"/>
          <w:szCs w:val="22"/>
        </w:rPr>
        <w:t xml:space="preserve">As noted below, however, and, as to be expected, </w:t>
      </w:r>
      <w:r w:rsidRPr="00741211">
        <w:rPr>
          <w:color w:val="000000"/>
          <w:sz w:val="22"/>
          <w:szCs w:val="22"/>
        </w:rPr>
        <w:t xml:space="preserve">the percentage of manufactured homes as part of the overall housing stock in rural areas in </w:t>
      </w:r>
      <w:smartTag w:uri="urn:schemas-microsoft-com:office:smarttags" w:element="State">
        <w:smartTag w:uri="urn:schemas-microsoft-com:office:smarttags" w:element="place">
          <w:r w:rsidRPr="00741211">
            <w:rPr>
              <w:color w:val="000000"/>
              <w:sz w:val="22"/>
              <w:szCs w:val="22"/>
            </w:rPr>
            <w:t>Texas</w:t>
          </w:r>
        </w:smartTag>
      </w:smartTag>
      <w:r w:rsidRPr="00741211">
        <w:rPr>
          <w:color w:val="000000"/>
          <w:sz w:val="22"/>
          <w:szCs w:val="22"/>
        </w:rPr>
        <w:t xml:space="preserve"> is much higher than </w:t>
      </w:r>
      <w:r>
        <w:rPr>
          <w:color w:val="000000"/>
          <w:sz w:val="22"/>
          <w:szCs w:val="22"/>
        </w:rPr>
        <w:t>7.7 percent</w:t>
      </w:r>
      <w:r w:rsidRPr="00741211">
        <w:rPr>
          <w:color w:val="000000"/>
          <w:sz w:val="22"/>
          <w:szCs w:val="22"/>
        </w:rPr>
        <w:t xml:space="preserve">.  </w:t>
      </w:r>
      <w:smartTag w:uri="urn:schemas-microsoft-com:office:smarttags" w:element="State">
        <w:smartTag w:uri="urn:schemas-microsoft-com:office:smarttags" w:element="place">
          <w:r w:rsidRPr="0081089A">
            <w:rPr>
              <w:color w:val="000000"/>
              <w:sz w:val="22"/>
              <w:szCs w:val="22"/>
            </w:rPr>
            <w:t>Texas</w:t>
          </w:r>
        </w:smartTag>
      </w:smartTag>
      <w:r w:rsidRPr="0081089A">
        <w:rPr>
          <w:color w:val="000000"/>
          <w:sz w:val="22"/>
          <w:szCs w:val="22"/>
        </w:rPr>
        <w:t xml:space="preserve"> has a 64.8</w:t>
      </w:r>
      <w:r>
        <w:rPr>
          <w:color w:val="000000"/>
          <w:sz w:val="22"/>
          <w:szCs w:val="22"/>
        </w:rPr>
        <w:t xml:space="preserve"> percent</w:t>
      </w:r>
      <w:r w:rsidRPr="0081089A">
        <w:rPr>
          <w:color w:val="000000"/>
          <w:sz w:val="22"/>
          <w:szCs w:val="22"/>
        </w:rPr>
        <w:t xml:space="preserve"> homeownership rate, and the median home value is $123,500, with a median household income of $49,646.</w:t>
      </w:r>
      <w:r>
        <w:rPr>
          <w:rStyle w:val="FootnoteReference"/>
          <w:color w:val="000000"/>
          <w:sz w:val="22"/>
          <w:szCs w:val="22"/>
        </w:rPr>
        <w:footnoteReference w:id="7"/>
      </w:r>
      <w:r>
        <w:rPr>
          <w:b/>
          <w:i/>
          <w:color w:val="000000"/>
          <w:sz w:val="22"/>
          <w:szCs w:val="22"/>
        </w:rPr>
        <w:t xml:space="preserve">  </w:t>
      </w:r>
      <w:r w:rsidRPr="0081089A">
        <w:rPr>
          <w:b/>
          <w:i/>
          <w:color w:val="000000"/>
          <w:sz w:val="22"/>
          <w:szCs w:val="22"/>
        </w:rPr>
        <w:t xml:space="preserve"> </w:t>
      </w:r>
      <w:r w:rsidRPr="0081089A">
        <w:rPr>
          <w:sz w:val="22"/>
          <w:szCs w:val="22"/>
        </w:rPr>
        <w:t>According to data from the Manufactured Housing Institute (or MHI, the national trade association for the manufactured housing industry), approximately 60</w:t>
      </w:r>
      <w:r>
        <w:rPr>
          <w:sz w:val="22"/>
          <w:szCs w:val="22"/>
        </w:rPr>
        <w:t xml:space="preserve"> percent</w:t>
      </w:r>
      <w:r w:rsidRPr="0081089A">
        <w:rPr>
          <w:sz w:val="22"/>
          <w:szCs w:val="22"/>
        </w:rPr>
        <w:t xml:space="preserve"> of manufactured homes are located in rural areas.</w:t>
      </w:r>
      <w:r>
        <w:rPr>
          <w:sz w:val="22"/>
          <w:szCs w:val="22"/>
        </w:rPr>
        <w:t xml:space="preserve">  Based on information available to us, the percentage of </w:t>
      </w:r>
      <w:r w:rsidRPr="0081089A">
        <w:rPr>
          <w:sz w:val="22"/>
          <w:szCs w:val="22"/>
        </w:rPr>
        <w:t xml:space="preserve">manufactured homes </w:t>
      </w:r>
      <w:r>
        <w:rPr>
          <w:sz w:val="22"/>
          <w:szCs w:val="22"/>
        </w:rPr>
        <w:t xml:space="preserve">that are </w:t>
      </w:r>
      <w:r w:rsidRPr="0081089A">
        <w:rPr>
          <w:sz w:val="22"/>
          <w:szCs w:val="22"/>
        </w:rPr>
        <w:t>located in rural areas</w:t>
      </w:r>
      <w:r>
        <w:rPr>
          <w:sz w:val="22"/>
          <w:szCs w:val="22"/>
        </w:rPr>
        <w:t xml:space="preserve"> in </w:t>
      </w:r>
      <w:smartTag w:uri="urn:schemas-microsoft-com:office:smarttags" w:element="State">
        <w:smartTag w:uri="urn:schemas-microsoft-com:office:smarttags" w:element="place">
          <w:r>
            <w:rPr>
              <w:sz w:val="22"/>
              <w:szCs w:val="22"/>
            </w:rPr>
            <w:t>Texas</w:t>
          </w:r>
        </w:smartTag>
      </w:smartTag>
      <w:r>
        <w:rPr>
          <w:sz w:val="22"/>
          <w:szCs w:val="22"/>
        </w:rPr>
        <w:t xml:space="preserve"> is much higher than 60 percent. </w:t>
      </w:r>
    </w:p>
    <w:p w:rsidR="00DF5BD3" w:rsidRPr="0081089A" w:rsidRDefault="00DF5BD3" w:rsidP="00DF5BD3">
      <w:pPr>
        <w:rPr>
          <w:color w:val="000000"/>
          <w:sz w:val="22"/>
          <w:szCs w:val="22"/>
        </w:rPr>
      </w:pPr>
    </w:p>
    <w:p w:rsidR="00DF5BD3" w:rsidRPr="00FB18B6" w:rsidRDefault="00DF5BD3" w:rsidP="00DF5BD3">
      <w:pPr>
        <w:rPr>
          <w:color w:val="000000"/>
          <w:sz w:val="22"/>
          <w:szCs w:val="22"/>
        </w:rPr>
      </w:pPr>
      <w:r w:rsidRPr="00992CB9">
        <w:rPr>
          <w:color w:val="000000"/>
          <w:sz w:val="22"/>
          <w:szCs w:val="22"/>
        </w:rPr>
        <w:t>Over thirteen (13.2</w:t>
      </w:r>
      <w:r>
        <w:rPr>
          <w:color w:val="000000"/>
          <w:sz w:val="22"/>
          <w:szCs w:val="22"/>
        </w:rPr>
        <w:t>%</w:t>
      </w:r>
      <w:r w:rsidRPr="00992CB9">
        <w:rPr>
          <w:color w:val="000000"/>
          <w:sz w:val="22"/>
          <w:szCs w:val="22"/>
        </w:rPr>
        <w:t xml:space="preserve">) percent of all owner-occupied housing units located in Texas cost less than $50,000, with those homes costing between $50,000 and $99,999 comprising 25.2 percent of the housing units in Texas.  In other words, 38.4 percent of owner-occupied housing units in </w:t>
      </w:r>
      <w:smartTag w:uri="urn:schemas-microsoft-com:office:smarttags" w:element="State">
        <w:smartTag w:uri="urn:schemas-microsoft-com:office:smarttags" w:element="place">
          <w:r w:rsidRPr="00992CB9">
            <w:rPr>
              <w:color w:val="000000"/>
              <w:sz w:val="22"/>
              <w:szCs w:val="22"/>
            </w:rPr>
            <w:t>Texas</w:t>
          </w:r>
        </w:smartTag>
      </w:smartTag>
      <w:r w:rsidRPr="00992CB9">
        <w:rPr>
          <w:color w:val="000000"/>
          <w:sz w:val="22"/>
          <w:szCs w:val="22"/>
        </w:rPr>
        <w:t xml:space="preserve"> units cost less than $100,000.  Approximately twenty-three (22.9 percent) percent of </w:t>
      </w:r>
      <w:smartTag w:uri="urn:schemas-microsoft-com:office:smarttags" w:element="State">
        <w:smartTag w:uri="urn:schemas-microsoft-com:office:smarttags" w:element="place">
          <w:r w:rsidRPr="00992CB9">
            <w:rPr>
              <w:color w:val="000000"/>
              <w:sz w:val="22"/>
              <w:szCs w:val="22"/>
            </w:rPr>
            <w:t>Texas</w:t>
          </w:r>
        </w:smartTag>
      </w:smartTag>
      <w:r w:rsidRPr="00992CB9">
        <w:rPr>
          <w:color w:val="000000"/>
          <w:sz w:val="22"/>
          <w:szCs w:val="22"/>
        </w:rPr>
        <w:t xml:space="preserve"> borrowers with have a monthly mortgage payment of less than $1,000.  However, 24.1 percent of such persons have monthly housing ownership costs of 35 percent or more of their household income.  Compared to the rental market for Texans, 39.9 percent have monthly rental costs of 35 percent or more of their household income.  Over fifty (50.2 percent) percent of such persons have a total annual income and benefits of less than $50,000 per year.</w:t>
      </w:r>
      <w:r w:rsidRPr="0081089A">
        <w:rPr>
          <w:color w:val="000000"/>
          <w:sz w:val="22"/>
          <w:szCs w:val="22"/>
        </w:rPr>
        <w:t xml:space="preserve">  </w:t>
      </w:r>
    </w:p>
    <w:p w:rsidR="00DF5BD3" w:rsidRDefault="00DF5BD3" w:rsidP="00DF5BD3">
      <w:pPr>
        <w:rPr>
          <w:color w:val="000000"/>
          <w:sz w:val="22"/>
          <w:szCs w:val="22"/>
        </w:rPr>
      </w:pPr>
    </w:p>
    <w:p w:rsidR="00DF5BD3" w:rsidRPr="005F03B4" w:rsidRDefault="00DF5BD3" w:rsidP="00DF5BD3">
      <w:pPr>
        <w:rPr>
          <w:color w:val="000000"/>
          <w:sz w:val="22"/>
          <w:szCs w:val="22"/>
        </w:rPr>
      </w:pPr>
      <w:r>
        <w:rPr>
          <w:color w:val="000000"/>
          <w:sz w:val="22"/>
          <w:szCs w:val="22"/>
        </w:rPr>
        <w:t xml:space="preserve">Thus, to a great extent, more broadly, the manufactured housing industry serves a lower income, rural and affordable housing segment of the population, and in many cases to a much greater extent than the Exempt Entities discussed above. As reflected by the information above, this also is the case in </w:t>
      </w:r>
      <w:smartTag w:uri="urn:schemas-microsoft-com:office:smarttags" w:element="State">
        <w:smartTag w:uri="urn:schemas-microsoft-com:office:smarttags" w:element="place">
          <w:r>
            <w:rPr>
              <w:color w:val="000000"/>
              <w:sz w:val="22"/>
              <w:szCs w:val="22"/>
            </w:rPr>
            <w:t>Texas</w:t>
          </w:r>
        </w:smartTag>
      </w:smartTag>
      <w:r>
        <w:rPr>
          <w:color w:val="000000"/>
          <w:sz w:val="22"/>
          <w:szCs w:val="22"/>
        </w:rPr>
        <w:t>.</w:t>
      </w:r>
    </w:p>
    <w:p w:rsidR="00DF5BD3" w:rsidRDefault="00DF5BD3" w:rsidP="00DF5BD3">
      <w:pPr>
        <w:rPr>
          <w:sz w:val="22"/>
          <w:szCs w:val="22"/>
        </w:rPr>
      </w:pPr>
    </w:p>
    <w:p w:rsidR="00DF5BD3" w:rsidRDefault="00DF5BD3" w:rsidP="00DF5BD3">
      <w:pPr>
        <w:rPr>
          <w:b/>
          <w:i/>
          <w:sz w:val="22"/>
          <w:szCs w:val="22"/>
        </w:rPr>
      </w:pPr>
      <w:r w:rsidRPr="004B4BBF">
        <w:rPr>
          <w:b/>
          <w:i/>
          <w:sz w:val="22"/>
          <w:szCs w:val="22"/>
        </w:rPr>
        <w:t>Comments</w:t>
      </w:r>
    </w:p>
    <w:p w:rsidR="00DF5BD3" w:rsidRDefault="00DF5BD3" w:rsidP="00DF5BD3">
      <w:pPr>
        <w:rPr>
          <w:b/>
          <w:i/>
          <w:sz w:val="22"/>
          <w:szCs w:val="22"/>
        </w:rPr>
      </w:pPr>
    </w:p>
    <w:p w:rsidR="00DF5BD3" w:rsidRPr="007D137E" w:rsidRDefault="00DF5BD3" w:rsidP="00DF5BD3">
      <w:pPr>
        <w:rPr>
          <w:i/>
          <w:sz w:val="22"/>
          <w:szCs w:val="22"/>
        </w:rPr>
      </w:pPr>
      <w:r w:rsidRPr="007D137E">
        <w:rPr>
          <w:i/>
          <w:sz w:val="22"/>
          <w:szCs w:val="22"/>
        </w:rPr>
        <w:lastRenderedPageBreak/>
        <w:t xml:space="preserve">Bright Line Rule </w:t>
      </w:r>
      <w:r>
        <w:rPr>
          <w:i/>
          <w:sz w:val="22"/>
          <w:szCs w:val="22"/>
        </w:rPr>
        <w:t>on</w:t>
      </w:r>
      <w:r w:rsidRPr="007D137E">
        <w:rPr>
          <w:i/>
          <w:sz w:val="22"/>
          <w:szCs w:val="22"/>
        </w:rPr>
        <w:t xml:space="preserve"> </w:t>
      </w:r>
      <w:r>
        <w:rPr>
          <w:i/>
          <w:sz w:val="22"/>
          <w:szCs w:val="22"/>
        </w:rPr>
        <w:t xml:space="preserve">to Allow </w:t>
      </w:r>
      <w:r w:rsidRPr="007D137E">
        <w:rPr>
          <w:i/>
          <w:sz w:val="22"/>
          <w:szCs w:val="22"/>
        </w:rPr>
        <w:t>Manufactured Home Seller</w:t>
      </w:r>
      <w:r>
        <w:rPr>
          <w:i/>
          <w:sz w:val="22"/>
          <w:szCs w:val="22"/>
        </w:rPr>
        <w:t xml:space="preserve">s to Not Be Classified as a </w:t>
      </w:r>
      <w:r w:rsidRPr="007D137E">
        <w:rPr>
          <w:i/>
          <w:sz w:val="22"/>
          <w:szCs w:val="22"/>
        </w:rPr>
        <w:t xml:space="preserve">Loan Originator </w:t>
      </w:r>
    </w:p>
    <w:p w:rsidR="00DF5BD3" w:rsidRDefault="00DF5BD3" w:rsidP="00DF5BD3">
      <w:pPr>
        <w:rPr>
          <w:sz w:val="22"/>
          <w:szCs w:val="22"/>
        </w:rPr>
      </w:pPr>
    </w:p>
    <w:p w:rsidR="00DF5BD3" w:rsidRDefault="00DF5BD3" w:rsidP="00DF5BD3">
      <w:pPr>
        <w:rPr>
          <w:sz w:val="22"/>
          <w:szCs w:val="22"/>
        </w:rPr>
      </w:pPr>
      <w:r>
        <w:rPr>
          <w:sz w:val="22"/>
          <w:szCs w:val="22"/>
        </w:rPr>
        <w:t>As stated above, we support excluding from points and fees compensation paid by a manufactured home sellers to its employees.  However, while we believe such exclusion will reduce the compliance burden on lenders that may not have full information on the sales practices</w:t>
      </w:r>
      <w:r w:rsidRPr="000B532F">
        <w:rPr>
          <w:sz w:val="22"/>
          <w:szCs w:val="22"/>
        </w:rPr>
        <w:t xml:space="preserve"> </w:t>
      </w:r>
      <w:r>
        <w:rPr>
          <w:sz w:val="22"/>
          <w:szCs w:val="22"/>
        </w:rPr>
        <w:t xml:space="preserve">of sellers or individual activities or discussions the seller has with the prospective </w:t>
      </w:r>
      <w:proofErr w:type="gramStart"/>
      <w:r>
        <w:rPr>
          <w:sz w:val="22"/>
          <w:szCs w:val="22"/>
        </w:rPr>
        <w:t>customer ,</w:t>
      </w:r>
      <w:proofErr w:type="gramEnd"/>
      <w:r>
        <w:rPr>
          <w:sz w:val="22"/>
          <w:szCs w:val="22"/>
        </w:rPr>
        <w:t xml:space="preserve"> we do believe that the exclusion does not go far enough to exclude a manufactured home seller or its employees from being classified as loan originator organizations (or mortgage brokerage companies) or loan originators, respectively. As discussed below, we believe the Bureau should provide a bright line rule of permissible activities in which a manufactured home seller or its employees can engage without falling under a classification of a loan originator organization or loan originator.  </w:t>
      </w:r>
    </w:p>
    <w:p w:rsidR="00DF5BD3" w:rsidRDefault="00DF5BD3" w:rsidP="00DF5BD3">
      <w:pPr>
        <w:rPr>
          <w:sz w:val="22"/>
          <w:szCs w:val="22"/>
        </w:rPr>
      </w:pPr>
    </w:p>
    <w:p w:rsidR="00DF5BD3" w:rsidRDefault="00DF5BD3" w:rsidP="00DF5BD3">
      <w:pPr>
        <w:rPr>
          <w:sz w:val="22"/>
          <w:szCs w:val="22"/>
        </w:rPr>
      </w:pPr>
      <w:r>
        <w:rPr>
          <w:sz w:val="22"/>
          <w:szCs w:val="22"/>
        </w:rPr>
        <w:t>In this regard, we note the Bureau comment that: “</w:t>
      </w:r>
      <w:r w:rsidRPr="0095079D">
        <w:rPr>
          <w:sz w:val="22"/>
          <w:szCs w:val="22"/>
        </w:rPr>
        <w:t>It</w:t>
      </w:r>
      <w:r>
        <w:rPr>
          <w:sz w:val="22"/>
          <w:szCs w:val="22"/>
        </w:rPr>
        <w:t xml:space="preserve"> </w:t>
      </w:r>
      <w:r w:rsidRPr="0095079D">
        <w:rPr>
          <w:sz w:val="22"/>
          <w:szCs w:val="22"/>
        </w:rPr>
        <w:t>appears to the Bureau that when an</w:t>
      </w:r>
      <w:r>
        <w:rPr>
          <w:sz w:val="22"/>
          <w:szCs w:val="22"/>
        </w:rPr>
        <w:t xml:space="preserve"> </w:t>
      </w:r>
      <w:r w:rsidRPr="0095079D">
        <w:rPr>
          <w:sz w:val="22"/>
          <w:szCs w:val="22"/>
        </w:rPr>
        <w:t>employee of a retailer would qualify as</w:t>
      </w:r>
      <w:r>
        <w:rPr>
          <w:sz w:val="22"/>
          <w:szCs w:val="22"/>
        </w:rPr>
        <w:t xml:space="preserve"> </w:t>
      </w:r>
      <w:r w:rsidRPr="0095079D">
        <w:rPr>
          <w:sz w:val="22"/>
          <w:szCs w:val="22"/>
        </w:rPr>
        <w:t>a loan originator, the retailer also would</w:t>
      </w:r>
      <w:r>
        <w:rPr>
          <w:sz w:val="22"/>
          <w:szCs w:val="22"/>
        </w:rPr>
        <w:t xml:space="preserve"> </w:t>
      </w:r>
      <w:r w:rsidRPr="0095079D">
        <w:rPr>
          <w:sz w:val="22"/>
          <w:szCs w:val="22"/>
        </w:rPr>
        <w:t>qualify as a loan originator and therefore</w:t>
      </w:r>
      <w:r>
        <w:rPr>
          <w:sz w:val="22"/>
          <w:szCs w:val="22"/>
        </w:rPr>
        <w:t xml:space="preserve"> </w:t>
      </w:r>
      <w:r w:rsidRPr="0095079D">
        <w:rPr>
          <w:sz w:val="22"/>
          <w:szCs w:val="22"/>
        </w:rPr>
        <w:t>would qualify as a mortgage broker. If</w:t>
      </w:r>
      <w:r>
        <w:rPr>
          <w:sz w:val="22"/>
          <w:szCs w:val="22"/>
        </w:rPr>
        <w:t xml:space="preserve"> </w:t>
      </w:r>
      <w:r w:rsidRPr="0095079D">
        <w:rPr>
          <w:sz w:val="22"/>
          <w:szCs w:val="22"/>
        </w:rPr>
        <w:t>the retailer qualifies as a mortgage</w:t>
      </w:r>
      <w:r>
        <w:rPr>
          <w:sz w:val="22"/>
          <w:szCs w:val="22"/>
        </w:rPr>
        <w:t xml:space="preserve"> </w:t>
      </w:r>
      <w:r w:rsidRPr="0095079D">
        <w:rPr>
          <w:sz w:val="22"/>
          <w:szCs w:val="22"/>
        </w:rPr>
        <w:t>broker, any compensation paid by the</w:t>
      </w:r>
      <w:r>
        <w:rPr>
          <w:sz w:val="22"/>
          <w:szCs w:val="22"/>
        </w:rPr>
        <w:t xml:space="preserve"> </w:t>
      </w:r>
      <w:r w:rsidRPr="0095079D">
        <w:rPr>
          <w:sz w:val="22"/>
          <w:szCs w:val="22"/>
        </w:rPr>
        <w:t>retailer to the employee would be</w:t>
      </w:r>
      <w:r>
        <w:rPr>
          <w:sz w:val="22"/>
          <w:szCs w:val="22"/>
        </w:rPr>
        <w:t xml:space="preserve"> </w:t>
      </w:r>
      <w:r w:rsidRPr="0095079D">
        <w:rPr>
          <w:sz w:val="22"/>
          <w:szCs w:val="22"/>
        </w:rPr>
        <w:t>excluded from points and fees under</w:t>
      </w:r>
      <w:r>
        <w:rPr>
          <w:sz w:val="22"/>
          <w:szCs w:val="22"/>
        </w:rPr>
        <w:t xml:space="preserve"> </w:t>
      </w:r>
      <w:r w:rsidRPr="0095079D">
        <w:rPr>
          <w:sz w:val="22"/>
          <w:szCs w:val="22"/>
        </w:rPr>
        <w:t>§ 1026.32(b</w:t>
      </w:r>
      <w:proofErr w:type="gramStart"/>
      <w:r w:rsidRPr="0095079D">
        <w:rPr>
          <w:sz w:val="22"/>
          <w:szCs w:val="22"/>
        </w:rPr>
        <w:t>)(</w:t>
      </w:r>
      <w:proofErr w:type="gramEnd"/>
      <w:r w:rsidRPr="0095079D">
        <w:rPr>
          <w:sz w:val="22"/>
          <w:szCs w:val="22"/>
        </w:rPr>
        <w:t>1)(ii)(B).</w:t>
      </w:r>
      <w:r>
        <w:rPr>
          <w:sz w:val="22"/>
          <w:szCs w:val="22"/>
        </w:rPr>
        <w:t>”</w:t>
      </w:r>
      <w:r>
        <w:rPr>
          <w:rStyle w:val="FootnoteReference"/>
          <w:sz w:val="22"/>
          <w:szCs w:val="22"/>
        </w:rPr>
        <w:footnoteReference w:id="8"/>
      </w:r>
      <w:r>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 xml:space="preserve">However, we submit that most, if not all, manufactured home sellers do not wish to be classified as a mortgage brokerage company or a financially related institution (as defined under other laws) because they do not wish to and cannot bear the cost of compliance with such laws.  </w:t>
      </w:r>
    </w:p>
    <w:p w:rsidR="00DF5BD3" w:rsidRDefault="00DF5BD3" w:rsidP="00DF5BD3">
      <w:pPr>
        <w:rPr>
          <w:sz w:val="22"/>
          <w:szCs w:val="22"/>
        </w:rPr>
      </w:pPr>
    </w:p>
    <w:p w:rsidR="00DF5BD3" w:rsidRDefault="00DF5BD3" w:rsidP="00DF5BD3">
      <w:pPr>
        <w:rPr>
          <w:sz w:val="22"/>
          <w:szCs w:val="22"/>
        </w:rPr>
      </w:pPr>
      <w:r>
        <w:rPr>
          <w:sz w:val="22"/>
          <w:szCs w:val="22"/>
        </w:rPr>
        <w:t>Nonetheless, the sale of a manufactured home involves aspects which touch upon the homebuyer’s</w:t>
      </w:r>
      <w:r w:rsidRPr="0094462B">
        <w:rPr>
          <w:sz w:val="22"/>
          <w:szCs w:val="22"/>
        </w:rPr>
        <w:t xml:space="preserve"> </w:t>
      </w:r>
      <w:r>
        <w:rPr>
          <w:sz w:val="22"/>
          <w:szCs w:val="22"/>
        </w:rPr>
        <w:t>financial wherewithal to afford a particular home, including the amount of a down payment that the homebuyer</w:t>
      </w:r>
      <w:r w:rsidRPr="0094462B">
        <w:rPr>
          <w:sz w:val="22"/>
          <w:szCs w:val="22"/>
        </w:rPr>
        <w:t xml:space="preserve"> </w:t>
      </w:r>
      <w:r>
        <w:rPr>
          <w:sz w:val="22"/>
          <w:szCs w:val="22"/>
        </w:rPr>
        <w:t>may be able to afford, their current credit score, and whether the homebuyer</w:t>
      </w:r>
      <w:r w:rsidRPr="0094462B">
        <w:rPr>
          <w:sz w:val="22"/>
          <w:szCs w:val="22"/>
        </w:rPr>
        <w:t xml:space="preserve"> </w:t>
      </w:r>
      <w:r>
        <w:rPr>
          <w:sz w:val="22"/>
          <w:szCs w:val="22"/>
        </w:rPr>
        <w:t>has a current home to trade in, among other factors.  In addition, some sellers of manufactured homes, such as a sale center of a manufactured home community, may permissibly obtain a consumer credit report or score for other purposes, such as the homebuyer’s ability to pay rent to a manufactured home community.  Because sellers may have some financial information on a homebuyer, they may be in a position to assist a homebuyer</w:t>
      </w:r>
      <w:r w:rsidRPr="0094462B">
        <w:rPr>
          <w:sz w:val="22"/>
          <w:szCs w:val="22"/>
        </w:rPr>
        <w:t xml:space="preserve"> </w:t>
      </w:r>
      <w:r>
        <w:rPr>
          <w:sz w:val="22"/>
          <w:szCs w:val="22"/>
        </w:rPr>
        <w:t>in</w:t>
      </w:r>
      <w:r w:rsidRPr="00F8069D">
        <w:rPr>
          <w:sz w:val="22"/>
          <w:szCs w:val="22"/>
        </w:rPr>
        <w:t xml:space="preserve"> obtaining or applying to obtain a</w:t>
      </w:r>
      <w:r>
        <w:rPr>
          <w:sz w:val="22"/>
          <w:szCs w:val="22"/>
        </w:rPr>
        <w:t xml:space="preserve"> loan without being classified as a "mortgage originator" under the federal Truth-in-Lending Act. In fact, given the few lenders in the country that offer financing for manufactured homes, the ability to assist the consumer saves the consumer considerable time, effort and frustration  from making application to lenders that the borrower has no chance of being approved. The Dodd-Frank Act appears to allow this approach.  </w:t>
      </w:r>
    </w:p>
    <w:p w:rsidR="00DF5BD3" w:rsidRDefault="00DF5BD3" w:rsidP="00DF5BD3">
      <w:pPr>
        <w:rPr>
          <w:sz w:val="22"/>
          <w:szCs w:val="22"/>
        </w:rPr>
      </w:pPr>
    </w:p>
    <w:p w:rsidR="00DF5BD3" w:rsidRDefault="00DF5BD3" w:rsidP="00DF5BD3">
      <w:pPr>
        <w:rPr>
          <w:sz w:val="22"/>
          <w:szCs w:val="22"/>
        </w:rPr>
      </w:pPr>
      <w:r>
        <w:rPr>
          <w:sz w:val="22"/>
          <w:szCs w:val="22"/>
        </w:rPr>
        <w:t>Section 1402 of the Dodd-Frank Act amended the federal Truth-in-Lending Act to provide that</w:t>
      </w:r>
      <w:r w:rsidRPr="00553576">
        <w:t xml:space="preserve"> </w:t>
      </w:r>
      <w:r>
        <w:t xml:space="preserve">an </w:t>
      </w:r>
      <w:r w:rsidRPr="00553576">
        <w:rPr>
          <w:sz w:val="22"/>
          <w:szCs w:val="22"/>
        </w:rPr>
        <w:t xml:space="preserve">employee of a retailer of manufactured homes </w:t>
      </w:r>
      <w:r>
        <w:rPr>
          <w:sz w:val="22"/>
          <w:szCs w:val="22"/>
        </w:rPr>
        <w:t xml:space="preserve">is not a </w:t>
      </w:r>
      <w:r w:rsidRPr="00553576">
        <w:rPr>
          <w:sz w:val="22"/>
          <w:szCs w:val="22"/>
        </w:rPr>
        <w:t>mortgage originator</w:t>
      </w:r>
      <w:r>
        <w:rPr>
          <w:sz w:val="22"/>
          <w:szCs w:val="22"/>
        </w:rPr>
        <w:t xml:space="preserve"> if he or she does not </w:t>
      </w:r>
      <w:r w:rsidRPr="00553576">
        <w:rPr>
          <w:sz w:val="22"/>
          <w:szCs w:val="22"/>
        </w:rPr>
        <w:t>take a residential mortgage loan application</w:t>
      </w:r>
      <w:r>
        <w:rPr>
          <w:sz w:val="22"/>
          <w:szCs w:val="22"/>
        </w:rPr>
        <w:t xml:space="preserve"> or does not </w:t>
      </w:r>
      <w:r w:rsidRPr="00553576">
        <w:rPr>
          <w:sz w:val="22"/>
          <w:szCs w:val="22"/>
        </w:rPr>
        <w:t>offer or negotiate term</w:t>
      </w:r>
      <w:r>
        <w:rPr>
          <w:sz w:val="22"/>
          <w:szCs w:val="22"/>
        </w:rPr>
        <w:t>s</w:t>
      </w:r>
      <w:r w:rsidRPr="00553576">
        <w:rPr>
          <w:sz w:val="22"/>
          <w:szCs w:val="22"/>
        </w:rPr>
        <w:t xml:space="preserve"> of a residential mortgage loan</w:t>
      </w:r>
      <w:r>
        <w:rPr>
          <w:sz w:val="22"/>
          <w:szCs w:val="22"/>
        </w:rPr>
        <w:t xml:space="preserve">, and </w:t>
      </w:r>
      <w:r w:rsidRPr="00553576">
        <w:rPr>
          <w:sz w:val="22"/>
          <w:szCs w:val="22"/>
        </w:rPr>
        <w:t>does not advise a consumer on loan terms (including rates, fees, and other costs)</w:t>
      </w:r>
      <w:r>
        <w:rPr>
          <w:sz w:val="22"/>
          <w:szCs w:val="22"/>
        </w:rPr>
        <w:t xml:space="preserve">.  However, the Dodd-Frank Act provides that such person may </w:t>
      </w:r>
      <w:r w:rsidRPr="0094462B">
        <w:rPr>
          <w:b/>
          <w:i/>
          <w:sz w:val="22"/>
          <w:szCs w:val="22"/>
          <w:u w:val="single"/>
        </w:rPr>
        <w:t>assist</w:t>
      </w:r>
      <w:r w:rsidRPr="00F8069D">
        <w:rPr>
          <w:sz w:val="22"/>
          <w:szCs w:val="22"/>
        </w:rPr>
        <w:t xml:space="preserve"> a consumer in obtaining or applying to obtain a residential mortgage loan</w:t>
      </w:r>
      <w:r>
        <w:rPr>
          <w:sz w:val="22"/>
          <w:szCs w:val="22"/>
        </w:rPr>
        <w:t xml:space="preserve"> without becoming classified as a mortgage originator (emphasis added).</w:t>
      </w:r>
      <w:r>
        <w:rPr>
          <w:rStyle w:val="FootnoteReference"/>
          <w:sz w:val="22"/>
          <w:szCs w:val="22"/>
        </w:rPr>
        <w:footnoteReference w:id="9"/>
      </w:r>
    </w:p>
    <w:p w:rsidR="00DF5BD3" w:rsidRDefault="00DF5BD3" w:rsidP="00DF5BD3">
      <w:pPr>
        <w:rPr>
          <w:sz w:val="22"/>
          <w:szCs w:val="22"/>
        </w:rPr>
      </w:pPr>
    </w:p>
    <w:p w:rsidR="00DF5BD3" w:rsidRPr="0094462B" w:rsidRDefault="00DF5BD3" w:rsidP="00DF5BD3">
      <w:pPr>
        <w:rPr>
          <w:sz w:val="22"/>
          <w:szCs w:val="22"/>
        </w:rPr>
      </w:pPr>
      <w:r>
        <w:rPr>
          <w:sz w:val="22"/>
          <w:szCs w:val="22"/>
        </w:rPr>
        <w:t>The Bureau previously stated in the Preamble to its final Loan Originator Compensation Rule that: "</w:t>
      </w:r>
      <w:r w:rsidRPr="0094462B">
        <w:rPr>
          <w:sz w:val="22"/>
          <w:szCs w:val="22"/>
        </w:rPr>
        <w:t>The one core activity that</w:t>
      </w:r>
      <w:r>
        <w:rPr>
          <w:sz w:val="22"/>
          <w:szCs w:val="22"/>
        </w:rPr>
        <w:t xml:space="preserve"> </w:t>
      </w:r>
      <w:r w:rsidRPr="0094462B">
        <w:rPr>
          <w:sz w:val="22"/>
          <w:szCs w:val="22"/>
        </w:rPr>
        <w:t>the exclusion permits manufactured</w:t>
      </w:r>
      <w:r>
        <w:rPr>
          <w:sz w:val="22"/>
          <w:szCs w:val="22"/>
        </w:rPr>
        <w:t xml:space="preserve"> </w:t>
      </w:r>
      <w:r w:rsidRPr="0094462B">
        <w:rPr>
          <w:sz w:val="22"/>
          <w:szCs w:val="22"/>
        </w:rPr>
        <w:t>housing retail employees to perform</w:t>
      </w:r>
      <w:r>
        <w:rPr>
          <w:sz w:val="22"/>
          <w:szCs w:val="22"/>
        </w:rPr>
        <w:t xml:space="preserve"> </w:t>
      </w:r>
      <w:r w:rsidRPr="0094462B">
        <w:rPr>
          <w:sz w:val="22"/>
          <w:szCs w:val="22"/>
        </w:rPr>
        <w:t>without becoming loan originators,</w:t>
      </w:r>
      <w:r>
        <w:rPr>
          <w:sz w:val="22"/>
          <w:szCs w:val="22"/>
        </w:rPr>
        <w:t xml:space="preserve"> "</w:t>
      </w:r>
      <w:r w:rsidRPr="0094462B">
        <w:rPr>
          <w:sz w:val="22"/>
          <w:szCs w:val="22"/>
        </w:rPr>
        <w:t>[a]</w:t>
      </w:r>
      <w:proofErr w:type="spellStart"/>
      <w:r w:rsidRPr="0094462B">
        <w:rPr>
          <w:sz w:val="22"/>
          <w:szCs w:val="22"/>
        </w:rPr>
        <w:t>ssisting</w:t>
      </w:r>
      <w:proofErr w:type="spellEnd"/>
      <w:r w:rsidRPr="0094462B">
        <w:rPr>
          <w:sz w:val="22"/>
          <w:szCs w:val="22"/>
        </w:rPr>
        <w:t xml:space="preserve"> a consumer in obtaining or</w:t>
      </w:r>
      <w:r>
        <w:rPr>
          <w:sz w:val="22"/>
          <w:szCs w:val="22"/>
        </w:rPr>
        <w:t xml:space="preserve"> </w:t>
      </w:r>
      <w:r w:rsidRPr="0094462B">
        <w:rPr>
          <w:sz w:val="22"/>
          <w:szCs w:val="22"/>
        </w:rPr>
        <w:t>applying to obtain</w:t>
      </w:r>
      <w:r>
        <w:rPr>
          <w:sz w:val="22"/>
          <w:szCs w:val="22"/>
        </w:rPr>
        <w:t>"</w:t>
      </w:r>
      <w:r w:rsidRPr="0094462B">
        <w:rPr>
          <w:sz w:val="22"/>
          <w:szCs w:val="22"/>
        </w:rPr>
        <w:t xml:space="preserve"> credit, has a</w:t>
      </w:r>
      <w:r>
        <w:rPr>
          <w:sz w:val="22"/>
          <w:szCs w:val="22"/>
        </w:rPr>
        <w:t xml:space="preserve"> </w:t>
      </w:r>
      <w:r w:rsidRPr="0094462B">
        <w:rPr>
          <w:sz w:val="22"/>
          <w:szCs w:val="22"/>
        </w:rPr>
        <w:t>statutorily defined meaning that does</w:t>
      </w:r>
      <w:r>
        <w:rPr>
          <w:sz w:val="22"/>
          <w:szCs w:val="22"/>
        </w:rPr>
        <w:t xml:space="preserve"> </w:t>
      </w:r>
      <w:r w:rsidRPr="0094462B">
        <w:rPr>
          <w:sz w:val="22"/>
          <w:szCs w:val="22"/>
        </w:rPr>
        <w:t>not include referring consumers to a</w:t>
      </w:r>
      <w:r>
        <w:rPr>
          <w:sz w:val="22"/>
          <w:szCs w:val="22"/>
        </w:rPr>
        <w:t xml:space="preserve"> </w:t>
      </w:r>
      <w:r w:rsidRPr="0094462B">
        <w:rPr>
          <w:sz w:val="22"/>
          <w:szCs w:val="22"/>
        </w:rPr>
        <w:t>creditor. Thus, employees of</w:t>
      </w:r>
    </w:p>
    <w:p w:rsidR="00DF5BD3" w:rsidRDefault="00DF5BD3" w:rsidP="00DF5BD3">
      <w:pPr>
        <w:rPr>
          <w:sz w:val="22"/>
          <w:szCs w:val="22"/>
        </w:rPr>
      </w:pPr>
      <w:proofErr w:type="gramStart"/>
      <w:r w:rsidRPr="0094462B">
        <w:rPr>
          <w:sz w:val="22"/>
          <w:szCs w:val="22"/>
        </w:rPr>
        <w:lastRenderedPageBreak/>
        <w:t>manufactured</w:t>
      </w:r>
      <w:proofErr w:type="gramEnd"/>
      <w:r w:rsidRPr="0094462B">
        <w:rPr>
          <w:sz w:val="22"/>
          <w:szCs w:val="22"/>
        </w:rPr>
        <w:t xml:space="preserve"> home retailers who refer</w:t>
      </w:r>
      <w:r>
        <w:rPr>
          <w:sz w:val="22"/>
          <w:szCs w:val="22"/>
        </w:rPr>
        <w:t xml:space="preserve"> </w:t>
      </w:r>
      <w:r w:rsidRPr="0094462B">
        <w:rPr>
          <w:sz w:val="22"/>
          <w:szCs w:val="22"/>
        </w:rPr>
        <w:t>consumers to particular credit providers</w:t>
      </w:r>
      <w:r>
        <w:rPr>
          <w:sz w:val="22"/>
          <w:szCs w:val="22"/>
        </w:rPr>
        <w:t xml:space="preserve"> </w:t>
      </w:r>
      <w:r w:rsidRPr="0094462B">
        <w:rPr>
          <w:sz w:val="22"/>
          <w:szCs w:val="22"/>
        </w:rPr>
        <w:t>would be considered loan originators if</w:t>
      </w:r>
      <w:r>
        <w:rPr>
          <w:sz w:val="22"/>
          <w:szCs w:val="22"/>
        </w:rPr>
        <w:t xml:space="preserve"> </w:t>
      </w:r>
      <w:r w:rsidRPr="0094462B">
        <w:rPr>
          <w:sz w:val="22"/>
          <w:szCs w:val="22"/>
        </w:rPr>
        <w:t>they are compensated for such activity.</w:t>
      </w:r>
      <w:r>
        <w:rPr>
          <w:sz w:val="22"/>
          <w:szCs w:val="22"/>
        </w:rPr>
        <w:t>"</w:t>
      </w:r>
      <w:r>
        <w:rPr>
          <w:rStyle w:val="FootnoteReference"/>
          <w:sz w:val="22"/>
          <w:szCs w:val="22"/>
        </w:rPr>
        <w:footnoteReference w:id="10"/>
      </w:r>
    </w:p>
    <w:p w:rsidR="00DF5BD3" w:rsidRDefault="00DF5BD3" w:rsidP="00DF5BD3">
      <w:pPr>
        <w:rPr>
          <w:sz w:val="22"/>
          <w:szCs w:val="22"/>
        </w:rPr>
      </w:pPr>
    </w:p>
    <w:p w:rsidR="00DF5BD3" w:rsidRDefault="00DF5BD3" w:rsidP="00DF5BD3">
      <w:pPr>
        <w:rPr>
          <w:sz w:val="22"/>
          <w:szCs w:val="22"/>
        </w:rPr>
      </w:pPr>
      <w:r>
        <w:rPr>
          <w:sz w:val="22"/>
          <w:szCs w:val="22"/>
        </w:rPr>
        <w:t xml:space="preserve">The Bureau did not, however, </w:t>
      </w:r>
      <w:r w:rsidRPr="00732BB2">
        <w:rPr>
          <w:sz w:val="22"/>
          <w:szCs w:val="22"/>
        </w:rPr>
        <w:t>its final Loan Originator Compensation Rule</w:t>
      </w:r>
      <w:r>
        <w:rPr>
          <w:sz w:val="22"/>
          <w:szCs w:val="22"/>
        </w:rPr>
        <w:t xml:space="preserve"> go on to further explain the statutorily</w:t>
      </w:r>
      <w:r w:rsidRPr="0094462B">
        <w:rPr>
          <w:sz w:val="22"/>
          <w:szCs w:val="22"/>
        </w:rPr>
        <w:t xml:space="preserve"> defined meaning</w:t>
      </w:r>
      <w:r>
        <w:rPr>
          <w:sz w:val="22"/>
          <w:szCs w:val="22"/>
        </w:rPr>
        <w:t xml:space="preserve"> of "assist."  </w:t>
      </w:r>
    </w:p>
    <w:p w:rsidR="00DF5BD3" w:rsidRDefault="00DF5BD3" w:rsidP="00DF5BD3">
      <w:pPr>
        <w:rPr>
          <w:sz w:val="22"/>
          <w:szCs w:val="22"/>
        </w:rPr>
      </w:pPr>
    </w:p>
    <w:p w:rsidR="00DF5BD3" w:rsidRDefault="00DF5BD3" w:rsidP="00DF5BD3">
      <w:pPr>
        <w:rPr>
          <w:sz w:val="22"/>
          <w:szCs w:val="22"/>
        </w:rPr>
      </w:pPr>
      <w:r>
        <w:rPr>
          <w:sz w:val="22"/>
          <w:szCs w:val="22"/>
        </w:rPr>
        <w:t xml:space="preserve">The Dodd-Frank Act amended the federal Truth-in-Lending Act to provide that </w:t>
      </w:r>
      <w:r w:rsidRPr="00732BB2">
        <w:rPr>
          <w:sz w:val="22"/>
          <w:szCs w:val="22"/>
        </w:rPr>
        <w:t xml:space="preserve">a person </w:t>
      </w:r>
      <w:r>
        <w:rPr>
          <w:sz w:val="22"/>
          <w:szCs w:val="22"/>
        </w:rPr>
        <w:t>"</w:t>
      </w:r>
      <w:r w:rsidRPr="00732BB2">
        <w:rPr>
          <w:sz w:val="22"/>
          <w:szCs w:val="22"/>
        </w:rPr>
        <w:t xml:space="preserve">assists a consumer in obtaining or applying to obtain a residential mortgage loan” </w:t>
      </w:r>
      <w:r>
        <w:rPr>
          <w:sz w:val="22"/>
          <w:szCs w:val="22"/>
        </w:rPr>
        <w:t>by</w:t>
      </w:r>
      <w:r w:rsidRPr="00732BB2">
        <w:rPr>
          <w:sz w:val="22"/>
          <w:szCs w:val="22"/>
        </w:rPr>
        <w:t>, among other things, advising on residential mortgage loan terms (including rates, fees, and other costs), preparing residential mortgage loan packages, or collecting information on behalf of the consumer with regard to a residential mortgage loan.</w:t>
      </w:r>
      <w:r>
        <w:rPr>
          <w:sz w:val="22"/>
          <w:szCs w:val="22"/>
        </w:rPr>
        <w:t>"</w:t>
      </w:r>
      <w:r w:rsidRPr="00BA34EF">
        <w:rPr>
          <w:rStyle w:val="FootnoteReference"/>
          <w:sz w:val="22"/>
          <w:szCs w:val="22"/>
        </w:rPr>
        <w:t xml:space="preserve"> </w:t>
      </w:r>
      <w:r>
        <w:rPr>
          <w:rStyle w:val="FootnoteReference"/>
          <w:sz w:val="22"/>
          <w:szCs w:val="22"/>
        </w:rPr>
        <w:footnoteReference w:id="11"/>
      </w:r>
      <w:r>
        <w:rPr>
          <w:sz w:val="22"/>
          <w:szCs w:val="22"/>
        </w:rPr>
        <w:t xml:space="preserve">  Based on the language of the statute, it appears a retailer’s employee could assist a home buyer</w:t>
      </w:r>
      <w:r w:rsidRPr="0094462B">
        <w:rPr>
          <w:sz w:val="22"/>
          <w:szCs w:val="22"/>
        </w:rPr>
        <w:t xml:space="preserve"> </w:t>
      </w:r>
      <w:r>
        <w:rPr>
          <w:sz w:val="22"/>
          <w:szCs w:val="22"/>
        </w:rPr>
        <w:t xml:space="preserve">in </w:t>
      </w:r>
      <w:r w:rsidRPr="00732BB2">
        <w:rPr>
          <w:sz w:val="22"/>
          <w:szCs w:val="22"/>
        </w:rPr>
        <w:t>obtaining or applying to obtain a residential mortgage loan</w:t>
      </w:r>
      <w:r>
        <w:rPr>
          <w:sz w:val="22"/>
          <w:szCs w:val="22"/>
        </w:rPr>
        <w:t xml:space="preserve"> without becoming classified as mortgage originator as long as he or she does not </w:t>
      </w:r>
      <w:r w:rsidRPr="00553576">
        <w:rPr>
          <w:sz w:val="22"/>
          <w:szCs w:val="22"/>
        </w:rPr>
        <w:t xml:space="preserve">advise a </w:t>
      </w:r>
      <w:r>
        <w:rPr>
          <w:sz w:val="22"/>
          <w:szCs w:val="22"/>
        </w:rPr>
        <w:t>home buyer</w:t>
      </w:r>
      <w:r w:rsidRPr="0094462B">
        <w:rPr>
          <w:sz w:val="22"/>
          <w:szCs w:val="22"/>
        </w:rPr>
        <w:t xml:space="preserve"> </w:t>
      </w:r>
      <w:r w:rsidRPr="00553576">
        <w:rPr>
          <w:sz w:val="22"/>
          <w:szCs w:val="22"/>
        </w:rPr>
        <w:t>on loan terms (including rates, fees, and other costs)</w:t>
      </w:r>
      <w:r>
        <w:rPr>
          <w:sz w:val="22"/>
          <w:szCs w:val="22"/>
        </w:rPr>
        <w:t>.</w:t>
      </w:r>
    </w:p>
    <w:p w:rsidR="00DF5BD3" w:rsidRDefault="00DF5BD3" w:rsidP="00DF5BD3">
      <w:pPr>
        <w:rPr>
          <w:sz w:val="22"/>
          <w:szCs w:val="22"/>
        </w:rPr>
      </w:pPr>
    </w:p>
    <w:p w:rsidR="00DF5BD3" w:rsidRDefault="00DF5BD3" w:rsidP="00DF5BD3">
      <w:pPr>
        <w:rPr>
          <w:sz w:val="22"/>
          <w:szCs w:val="22"/>
        </w:rPr>
      </w:pPr>
      <w:r>
        <w:rPr>
          <w:sz w:val="22"/>
          <w:szCs w:val="22"/>
        </w:rPr>
        <w:t>However, in its June 21</w:t>
      </w:r>
      <w:r w:rsidRPr="00E17892">
        <w:rPr>
          <w:sz w:val="22"/>
          <w:szCs w:val="22"/>
          <w:vertAlign w:val="superscript"/>
        </w:rPr>
        <w:t>st</w:t>
      </w:r>
      <w:r>
        <w:rPr>
          <w:sz w:val="22"/>
          <w:szCs w:val="22"/>
        </w:rPr>
        <w:t xml:space="preserve"> Proposal the Bureau proposes to further read the word "assist" out of the statute. </w:t>
      </w:r>
    </w:p>
    <w:p w:rsidR="00DF5BD3" w:rsidRDefault="00DF5BD3" w:rsidP="00DF5BD3">
      <w:pPr>
        <w:rPr>
          <w:sz w:val="22"/>
          <w:szCs w:val="22"/>
        </w:rPr>
      </w:pPr>
      <w:r>
        <w:rPr>
          <w:sz w:val="22"/>
          <w:szCs w:val="22"/>
        </w:rPr>
        <w:t>The word "refer" is not used or defined in the statutory definition of th</w:t>
      </w:r>
      <w:r w:rsidRPr="00732BB2">
        <w:rPr>
          <w:sz w:val="22"/>
          <w:szCs w:val="22"/>
        </w:rPr>
        <w:t>e term “mortgage originator</w:t>
      </w:r>
      <w:r>
        <w:rPr>
          <w:sz w:val="22"/>
          <w:szCs w:val="22"/>
        </w:rPr>
        <w:t>."  In its</w:t>
      </w:r>
      <w:r w:rsidRPr="00732BB2">
        <w:rPr>
          <w:sz w:val="22"/>
          <w:szCs w:val="22"/>
        </w:rPr>
        <w:t xml:space="preserve"> final Loan Originator Compensation Rule</w:t>
      </w:r>
      <w:r>
        <w:rPr>
          <w:sz w:val="22"/>
          <w:szCs w:val="22"/>
        </w:rPr>
        <w:t>, however, the Bureau expanded the word "offer" to include "refer."</w:t>
      </w:r>
      <w:r>
        <w:rPr>
          <w:rStyle w:val="FootnoteReference"/>
          <w:sz w:val="22"/>
          <w:szCs w:val="22"/>
        </w:rPr>
        <w:footnoteReference w:id="12"/>
      </w:r>
      <w:r>
        <w:rPr>
          <w:sz w:val="22"/>
          <w:szCs w:val="22"/>
        </w:rPr>
        <w:t xml:space="preserve"> </w:t>
      </w:r>
    </w:p>
    <w:p w:rsidR="00DF5BD3" w:rsidRDefault="00DF5BD3" w:rsidP="00DF5BD3">
      <w:pPr>
        <w:rPr>
          <w:sz w:val="22"/>
          <w:szCs w:val="22"/>
        </w:rPr>
      </w:pPr>
    </w:p>
    <w:p w:rsidR="00DF5BD3" w:rsidRPr="008D6A4B" w:rsidRDefault="00DF5BD3" w:rsidP="00DF5BD3">
      <w:pPr>
        <w:rPr>
          <w:sz w:val="22"/>
          <w:szCs w:val="22"/>
        </w:rPr>
      </w:pPr>
      <w:r>
        <w:rPr>
          <w:sz w:val="22"/>
          <w:szCs w:val="22"/>
        </w:rPr>
        <w:t>Nonetheless, it seems to us that one could a</w:t>
      </w:r>
      <w:r w:rsidRPr="0094462B">
        <w:rPr>
          <w:sz w:val="22"/>
          <w:szCs w:val="22"/>
        </w:rPr>
        <w:t xml:space="preserve">ssist a </w:t>
      </w:r>
      <w:r>
        <w:rPr>
          <w:sz w:val="22"/>
          <w:szCs w:val="22"/>
        </w:rPr>
        <w:t>homebuyer</w:t>
      </w:r>
      <w:r w:rsidRPr="0094462B">
        <w:rPr>
          <w:sz w:val="22"/>
          <w:szCs w:val="22"/>
        </w:rPr>
        <w:t xml:space="preserve"> in obtaining or</w:t>
      </w:r>
      <w:r>
        <w:rPr>
          <w:sz w:val="22"/>
          <w:szCs w:val="22"/>
        </w:rPr>
        <w:t xml:space="preserve"> </w:t>
      </w:r>
      <w:r w:rsidRPr="0094462B">
        <w:rPr>
          <w:sz w:val="22"/>
          <w:szCs w:val="22"/>
        </w:rPr>
        <w:t>applying to obtain</w:t>
      </w:r>
      <w:r>
        <w:rPr>
          <w:sz w:val="22"/>
          <w:szCs w:val="22"/>
        </w:rPr>
        <w:t xml:space="preserve"> </w:t>
      </w:r>
      <w:r w:rsidRPr="0094462B">
        <w:rPr>
          <w:sz w:val="22"/>
          <w:szCs w:val="22"/>
        </w:rPr>
        <w:t>credit</w:t>
      </w:r>
      <w:r>
        <w:rPr>
          <w:sz w:val="22"/>
          <w:szCs w:val="22"/>
        </w:rPr>
        <w:t xml:space="preserve"> without referring that consumer to one particular creditor. It also seems to us that the Bureau could go one step further here, and craft a bright line rule that states if the seller provides the home buyer</w:t>
      </w:r>
      <w:r w:rsidRPr="0094462B">
        <w:rPr>
          <w:sz w:val="22"/>
          <w:szCs w:val="22"/>
        </w:rPr>
        <w:t xml:space="preserve"> </w:t>
      </w:r>
      <w:r>
        <w:rPr>
          <w:sz w:val="22"/>
          <w:szCs w:val="22"/>
        </w:rPr>
        <w:t xml:space="preserve">with a safe harbor anti-steering disclosure (similar to one as contemplated under the loan originator compensation rule) that merely lists multiple creditors (of which the retailer is aware in its area offers manufactured housing finance loans), with a disclosure that the retailer does not endorse any one creditor, that the retailer not be deemed a loan originator organization.  Further, as the Bureau states in the Preamble to its final Loan Originator Compensation Rule, </w:t>
      </w:r>
      <w:r w:rsidRPr="0094462B">
        <w:rPr>
          <w:sz w:val="22"/>
          <w:szCs w:val="22"/>
        </w:rPr>
        <w:t>employees of</w:t>
      </w:r>
      <w:r>
        <w:rPr>
          <w:sz w:val="22"/>
          <w:szCs w:val="22"/>
        </w:rPr>
        <w:t xml:space="preserve"> </w:t>
      </w:r>
      <w:r w:rsidRPr="0094462B">
        <w:rPr>
          <w:sz w:val="22"/>
          <w:szCs w:val="22"/>
        </w:rPr>
        <w:t>manufactured home retailers who refer</w:t>
      </w:r>
      <w:r>
        <w:rPr>
          <w:sz w:val="22"/>
          <w:szCs w:val="22"/>
        </w:rPr>
        <w:t xml:space="preserve"> </w:t>
      </w:r>
      <w:r w:rsidRPr="0094462B">
        <w:rPr>
          <w:sz w:val="22"/>
          <w:szCs w:val="22"/>
        </w:rPr>
        <w:t>consumers to particular credit providers</w:t>
      </w:r>
      <w:r>
        <w:rPr>
          <w:sz w:val="22"/>
          <w:szCs w:val="22"/>
        </w:rPr>
        <w:t xml:space="preserve"> </w:t>
      </w:r>
      <w:r w:rsidRPr="0094462B">
        <w:rPr>
          <w:sz w:val="22"/>
          <w:szCs w:val="22"/>
        </w:rPr>
        <w:t xml:space="preserve">would be considered loan originators </w:t>
      </w:r>
      <w:r w:rsidRPr="008D6A4B">
        <w:rPr>
          <w:b/>
          <w:i/>
          <w:sz w:val="22"/>
          <w:szCs w:val="22"/>
          <w:u w:val="single"/>
        </w:rPr>
        <w:t>if they are compensated for such activity</w:t>
      </w:r>
      <w:r>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Thus, we would submit that if a seller is not referring a home buyer</w:t>
      </w:r>
      <w:r w:rsidRPr="0094462B">
        <w:rPr>
          <w:sz w:val="22"/>
          <w:szCs w:val="22"/>
        </w:rPr>
        <w:t xml:space="preserve"> to </w:t>
      </w:r>
      <w:r>
        <w:rPr>
          <w:sz w:val="22"/>
          <w:szCs w:val="22"/>
        </w:rPr>
        <w:t xml:space="preserve">a </w:t>
      </w:r>
      <w:r w:rsidRPr="0094462B">
        <w:rPr>
          <w:sz w:val="22"/>
          <w:szCs w:val="22"/>
        </w:rPr>
        <w:t>particular credit provider</w:t>
      </w:r>
      <w:r>
        <w:rPr>
          <w:sz w:val="22"/>
          <w:szCs w:val="22"/>
        </w:rPr>
        <w:t>, but is merely “assisting” the home buyer</w:t>
      </w:r>
      <w:r w:rsidRPr="0094462B">
        <w:rPr>
          <w:sz w:val="22"/>
          <w:szCs w:val="22"/>
        </w:rPr>
        <w:t xml:space="preserve"> </w:t>
      </w:r>
      <w:r>
        <w:rPr>
          <w:sz w:val="22"/>
          <w:szCs w:val="22"/>
        </w:rPr>
        <w:t>as permitted under the Dodd-Frank Act, and merely informs the home buyer</w:t>
      </w:r>
      <w:r w:rsidRPr="0094462B">
        <w:rPr>
          <w:sz w:val="22"/>
          <w:szCs w:val="22"/>
        </w:rPr>
        <w:t xml:space="preserve"> </w:t>
      </w:r>
      <w:r>
        <w:rPr>
          <w:sz w:val="22"/>
          <w:szCs w:val="22"/>
        </w:rPr>
        <w:t xml:space="preserve">about any available credit providers more generally, and is not being compensated by any creditor for such activity, that </w:t>
      </w:r>
      <w:r w:rsidRPr="0094462B">
        <w:rPr>
          <w:sz w:val="22"/>
          <w:szCs w:val="22"/>
        </w:rPr>
        <w:t>s</w:t>
      </w:r>
      <w:r>
        <w:rPr>
          <w:sz w:val="22"/>
          <w:szCs w:val="22"/>
        </w:rPr>
        <w:t xml:space="preserve">uch retailer not be classified as a loan originator organization under the </w:t>
      </w:r>
      <w:r w:rsidRPr="00732BB2">
        <w:rPr>
          <w:sz w:val="22"/>
          <w:szCs w:val="22"/>
        </w:rPr>
        <w:t>Loan Originator Compensation Rule</w:t>
      </w:r>
      <w:r>
        <w:rPr>
          <w:sz w:val="22"/>
          <w:szCs w:val="22"/>
        </w:rPr>
        <w:t xml:space="preserve"> (and that its employees also not be classified as loan originators).  We request that this be the case regardless of whether or not the retailer has in its possession financial information on a home buyer, because, out of necessity, as described above, a retailer or seller (such as a manufactured home community) will need such information in order to determine whether and which type of home it may sell the home buyer, or whether to allow the home buyer’s</w:t>
      </w:r>
      <w:r w:rsidRPr="0094462B">
        <w:rPr>
          <w:sz w:val="22"/>
          <w:szCs w:val="22"/>
        </w:rPr>
        <w:t xml:space="preserve"> </w:t>
      </w:r>
      <w:r>
        <w:rPr>
          <w:sz w:val="22"/>
          <w:szCs w:val="22"/>
        </w:rPr>
        <w:t xml:space="preserve">entrance into a community as a permanent resident.   </w:t>
      </w:r>
    </w:p>
    <w:p w:rsidR="00DF5BD3" w:rsidRDefault="00DF5BD3" w:rsidP="00DF5BD3">
      <w:pPr>
        <w:rPr>
          <w:sz w:val="22"/>
          <w:szCs w:val="22"/>
        </w:rPr>
      </w:pPr>
    </w:p>
    <w:p w:rsidR="00DF5BD3" w:rsidRDefault="00DF5BD3" w:rsidP="00DF5BD3">
      <w:pPr>
        <w:rPr>
          <w:sz w:val="22"/>
          <w:szCs w:val="22"/>
        </w:rPr>
      </w:pPr>
      <w:r>
        <w:rPr>
          <w:sz w:val="22"/>
          <w:szCs w:val="22"/>
        </w:rPr>
        <w:t xml:space="preserve">We further submit that since 2008, the manufactured housing industry has put into place procedures, similar to those outlined immediately above, in order to avoid taking a loan application or negotiating loans terms, as those concepts are defined under SAFE Act related provisions, and being classified as a mortgage loan originator under SAFE Act related provisions. In addition, manufactured home sellers perform sales related functions </w:t>
      </w:r>
      <w:proofErr w:type="gramStart"/>
      <w:r>
        <w:rPr>
          <w:sz w:val="22"/>
          <w:szCs w:val="22"/>
        </w:rPr>
        <w:t>today,</w:t>
      </w:r>
      <w:proofErr w:type="gramEnd"/>
      <w:r>
        <w:rPr>
          <w:sz w:val="22"/>
          <w:szCs w:val="22"/>
        </w:rPr>
        <w:t xml:space="preserve"> under these SAFE Act related proscriptions, for no compensation, </w:t>
      </w:r>
      <w:r>
        <w:rPr>
          <w:sz w:val="22"/>
          <w:szCs w:val="22"/>
        </w:rPr>
        <w:lastRenderedPageBreak/>
        <w:t xml:space="preserve">other than the commission or profit on the </w:t>
      </w:r>
      <w:r w:rsidR="002432C7">
        <w:rPr>
          <w:sz w:val="22"/>
          <w:szCs w:val="22"/>
        </w:rPr>
        <w:t xml:space="preserve">sale of the home.  Thus, these </w:t>
      </w:r>
      <w:r>
        <w:rPr>
          <w:sz w:val="22"/>
          <w:szCs w:val="22"/>
        </w:rPr>
        <w:t xml:space="preserve">additional, but limited, functions are performed today, and provide some benefit to consumers, however, consumers do not (nor do others) pay for these additional functions.    </w:t>
      </w:r>
    </w:p>
    <w:p w:rsidR="00DF5BD3" w:rsidRDefault="00DF5BD3" w:rsidP="00DF5BD3">
      <w:pPr>
        <w:rPr>
          <w:sz w:val="22"/>
          <w:szCs w:val="22"/>
        </w:rPr>
      </w:pPr>
    </w:p>
    <w:p w:rsidR="00DF5BD3" w:rsidRDefault="00DF5BD3" w:rsidP="00DF5BD3">
      <w:pPr>
        <w:rPr>
          <w:sz w:val="22"/>
          <w:szCs w:val="22"/>
        </w:rPr>
      </w:pPr>
      <w:r>
        <w:rPr>
          <w:sz w:val="22"/>
          <w:szCs w:val="22"/>
        </w:rPr>
        <w:t xml:space="preserve">We feel a bright line rule, as outlined above, will build on procedures already adopted in the manufactured housing industry, and because such a rule would be premised both on sellers not being compensated for such activity related to assisting </w:t>
      </w:r>
      <w:r w:rsidRPr="0094462B">
        <w:rPr>
          <w:sz w:val="22"/>
          <w:szCs w:val="22"/>
        </w:rPr>
        <w:t xml:space="preserve">a </w:t>
      </w:r>
      <w:r>
        <w:rPr>
          <w:sz w:val="22"/>
          <w:szCs w:val="22"/>
        </w:rPr>
        <w:t>home buyer</w:t>
      </w:r>
      <w:r w:rsidRPr="0094462B">
        <w:rPr>
          <w:sz w:val="22"/>
          <w:szCs w:val="22"/>
        </w:rPr>
        <w:t xml:space="preserve"> in obtaining or</w:t>
      </w:r>
      <w:r>
        <w:rPr>
          <w:sz w:val="22"/>
          <w:szCs w:val="22"/>
        </w:rPr>
        <w:t xml:space="preserve"> </w:t>
      </w:r>
      <w:r w:rsidRPr="0094462B">
        <w:rPr>
          <w:sz w:val="22"/>
          <w:szCs w:val="22"/>
        </w:rPr>
        <w:t>applying to obtain</w:t>
      </w:r>
      <w:r>
        <w:rPr>
          <w:sz w:val="22"/>
          <w:szCs w:val="22"/>
        </w:rPr>
        <w:t xml:space="preserve"> </w:t>
      </w:r>
      <w:r w:rsidRPr="0094462B">
        <w:rPr>
          <w:sz w:val="22"/>
          <w:szCs w:val="22"/>
        </w:rPr>
        <w:t>credit</w:t>
      </w:r>
      <w:r>
        <w:rPr>
          <w:sz w:val="22"/>
          <w:szCs w:val="22"/>
        </w:rPr>
        <w:t xml:space="preserve">, and not referring a consumer to a particular credit provider, we feel more than adequate consumer protections would remain in place.   </w:t>
      </w:r>
    </w:p>
    <w:p w:rsidR="00DF5BD3" w:rsidRDefault="00DF5BD3" w:rsidP="00DF5BD3">
      <w:pPr>
        <w:rPr>
          <w:sz w:val="22"/>
          <w:szCs w:val="22"/>
        </w:rPr>
      </w:pPr>
    </w:p>
    <w:p w:rsidR="00DF5BD3" w:rsidRPr="007D137E" w:rsidRDefault="00DF5BD3" w:rsidP="00DF5BD3">
      <w:pPr>
        <w:rPr>
          <w:i/>
          <w:sz w:val="22"/>
          <w:szCs w:val="22"/>
        </w:rPr>
      </w:pPr>
      <w:r>
        <w:rPr>
          <w:i/>
          <w:sz w:val="22"/>
          <w:szCs w:val="22"/>
        </w:rPr>
        <w:t xml:space="preserve">Alternatively, </w:t>
      </w:r>
      <w:r w:rsidRPr="007D137E">
        <w:rPr>
          <w:i/>
          <w:sz w:val="22"/>
          <w:szCs w:val="22"/>
        </w:rPr>
        <w:t xml:space="preserve">Provide Additional Guidance </w:t>
      </w:r>
      <w:r>
        <w:rPr>
          <w:i/>
          <w:sz w:val="22"/>
          <w:szCs w:val="22"/>
        </w:rPr>
        <w:t>on</w:t>
      </w:r>
      <w:r w:rsidRPr="007D137E">
        <w:rPr>
          <w:i/>
          <w:sz w:val="22"/>
          <w:szCs w:val="22"/>
        </w:rPr>
        <w:t xml:space="preserve"> </w:t>
      </w:r>
      <w:r>
        <w:rPr>
          <w:i/>
          <w:sz w:val="22"/>
          <w:szCs w:val="22"/>
        </w:rPr>
        <w:t>P</w:t>
      </w:r>
      <w:r w:rsidRPr="007D137E">
        <w:rPr>
          <w:i/>
          <w:sz w:val="22"/>
          <w:szCs w:val="22"/>
        </w:rPr>
        <w:t>ermissibl</w:t>
      </w:r>
      <w:r>
        <w:rPr>
          <w:i/>
          <w:sz w:val="22"/>
          <w:szCs w:val="22"/>
        </w:rPr>
        <w:t>e A</w:t>
      </w:r>
      <w:r w:rsidRPr="007D137E">
        <w:rPr>
          <w:i/>
          <w:sz w:val="22"/>
          <w:szCs w:val="22"/>
        </w:rPr>
        <w:t xml:space="preserve">ctivities </w:t>
      </w:r>
      <w:r>
        <w:rPr>
          <w:i/>
          <w:sz w:val="22"/>
          <w:szCs w:val="22"/>
        </w:rPr>
        <w:t>for M</w:t>
      </w:r>
      <w:r w:rsidRPr="007D137E">
        <w:rPr>
          <w:i/>
          <w:sz w:val="22"/>
          <w:szCs w:val="22"/>
        </w:rPr>
        <w:t xml:space="preserve">anufactured </w:t>
      </w:r>
      <w:r>
        <w:rPr>
          <w:i/>
          <w:sz w:val="22"/>
          <w:szCs w:val="22"/>
        </w:rPr>
        <w:t>H</w:t>
      </w:r>
      <w:r w:rsidRPr="007D137E">
        <w:rPr>
          <w:i/>
          <w:sz w:val="22"/>
          <w:szCs w:val="22"/>
        </w:rPr>
        <w:t xml:space="preserve">ome </w:t>
      </w:r>
      <w:r>
        <w:rPr>
          <w:i/>
          <w:sz w:val="22"/>
          <w:szCs w:val="22"/>
        </w:rPr>
        <w:t>S</w:t>
      </w:r>
      <w:r w:rsidR="002432C7">
        <w:rPr>
          <w:i/>
          <w:sz w:val="22"/>
          <w:szCs w:val="22"/>
        </w:rPr>
        <w:t xml:space="preserve">ellers </w:t>
      </w:r>
      <w:proofErr w:type="gramStart"/>
      <w:r w:rsidRPr="007D137E">
        <w:rPr>
          <w:i/>
          <w:sz w:val="22"/>
          <w:szCs w:val="22"/>
        </w:rPr>
        <w:t>Without</w:t>
      </w:r>
      <w:proofErr w:type="gramEnd"/>
      <w:r w:rsidRPr="007D137E">
        <w:rPr>
          <w:i/>
          <w:sz w:val="22"/>
          <w:szCs w:val="22"/>
        </w:rPr>
        <w:t xml:space="preserve"> Being Classified as Loan Originators</w:t>
      </w:r>
    </w:p>
    <w:p w:rsidR="00DF5BD3" w:rsidRDefault="00DF5BD3" w:rsidP="00DF5BD3">
      <w:pPr>
        <w:rPr>
          <w:sz w:val="22"/>
          <w:szCs w:val="22"/>
        </w:rPr>
      </w:pPr>
    </w:p>
    <w:p w:rsidR="00DF5BD3" w:rsidRDefault="00DF5BD3" w:rsidP="00DF5BD3">
      <w:pPr>
        <w:rPr>
          <w:sz w:val="22"/>
          <w:szCs w:val="22"/>
        </w:rPr>
      </w:pPr>
      <w:r>
        <w:rPr>
          <w:sz w:val="22"/>
          <w:szCs w:val="22"/>
        </w:rPr>
        <w:t xml:space="preserve">In the event that the Bureau does not see fit to grant our request above, we respectfully request that the Bureau provide additional guidance regarding activities in which manufactured home sellers </w:t>
      </w:r>
      <w:r w:rsidRPr="00123DEA">
        <w:rPr>
          <w:sz w:val="22"/>
          <w:szCs w:val="22"/>
        </w:rPr>
        <w:t xml:space="preserve">and their  employees </w:t>
      </w:r>
      <w:r>
        <w:rPr>
          <w:sz w:val="22"/>
          <w:szCs w:val="22"/>
        </w:rPr>
        <w:t xml:space="preserve">permissibly may engage without </w:t>
      </w:r>
      <w:r w:rsidRPr="00123DEA">
        <w:rPr>
          <w:sz w:val="22"/>
          <w:szCs w:val="22"/>
        </w:rPr>
        <w:t>being classified as loan originators organizations (or mortgage brokerage companies), or loan originators, respectively</w:t>
      </w:r>
      <w:r>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Initially, we note that the Bureau states in the Preamble to its final Loan Originator Compensation Rule that</w:t>
      </w:r>
      <w:r w:rsidR="002432C7">
        <w:rPr>
          <w:sz w:val="22"/>
          <w:szCs w:val="22"/>
        </w:rPr>
        <w:t>,</w:t>
      </w:r>
      <w:r>
        <w:rPr>
          <w:sz w:val="22"/>
          <w:szCs w:val="22"/>
        </w:rPr>
        <w:t xml:space="preserve"> "</w:t>
      </w:r>
      <w:r w:rsidRPr="00F56C41">
        <w:rPr>
          <w:sz w:val="22"/>
          <w:szCs w:val="22"/>
        </w:rPr>
        <w:t>A large number of manufactured</w:t>
      </w:r>
      <w:r>
        <w:rPr>
          <w:sz w:val="22"/>
          <w:szCs w:val="22"/>
        </w:rPr>
        <w:t xml:space="preserve"> </w:t>
      </w:r>
      <w:r w:rsidRPr="00F56C41">
        <w:rPr>
          <w:sz w:val="22"/>
          <w:szCs w:val="22"/>
        </w:rPr>
        <w:t>housing industry commenters stated</w:t>
      </w:r>
      <w:r>
        <w:rPr>
          <w:sz w:val="22"/>
          <w:szCs w:val="22"/>
        </w:rPr>
        <w:t xml:space="preserve"> </w:t>
      </w:r>
      <w:r w:rsidRPr="00F56C41">
        <w:rPr>
          <w:sz w:val="22"/>
          <w:szCs w:val="22"/>
        </w:rPr>
        <w:t>that the Bureau should further clarify</w:t>
      </w:r>
      <w:r>
        <w:rPr>
          <w:sz w:val="22"/>
          <w:szCs w:val="22"/>
        </w:rPr>
        <w:t xml:space="preserve"> </w:t>
      </w:r>
      <w:r w:rsidRPr="00F56C41">
        <w:rPr>
          <w:sz w:val="22"/>
          <w:szCs w:val="22"/>
        </w:rPr>
        <w:t>what activities would be considered</w:t>
      </w:r>
      <w:r>
        <w:rPr>
          <w:sz w:val="22"/>
          <w:szCs w:val="22"/>
        </w:rPr>
        <w:t xml:space="preserve"> "</w:t>
      </w:r>
      <w:r w:rsidRPr="00F56C41">
        <w:rPr>
          <w:sz w:val="22"/>
          <w:szCs w:val="22"/>
        </w:rPr>
        <w:t>assisting the consumer in obtaining or</w:t>
      </w:r>
      <w:r>
        <w:rPr>
          <w:sz w:val="22"/>
          <w:szCs w:val="22"/>
        </w:rPr>
        <w:t xml:space="preserve"> </w:t>
      </w:r>
      <w:r w:rsidRPr="00F56C41">
        <w:rPr>
          <w:sz w:val="22"/>
          <w:szCs w:val="22"/>
        </w:rPr>
        <w:t>applying to obtain</w:t>
      </w:r>
      <w:r>
        <w:rPr>
          <w:sz w:val="22"/>
          <w:szCs w:val="22"/>
        </w:rPr>
        <w:t>"</w:t>
      </w:r>
      <w:r w:rsidRPr="00F56C41">
        <w:rPr>
          <w:sz w:val="22"/>
          <w:szCs w:val="22"/>
        </w:rPr>
        <w:t xml:space="preserve"> credit, </w:t>
      </w:r>
      <w:r>
        <w:rPr>
          <w:sz w:val="22"/>
          <w:szCs w:val="22"/>
        </w:rPr>
        <w:t>"</w:t>
      </w:r>
      <w:r w:rsidRPr="00F56C41">
        <w:rPr>
          <w:sz w:val="22"/>
          <w:szCs w:val="22"/>
        </w:rPr>
        <w:t>taking an</w:t>
      </w:r>
      <w:r>
        <w:rPr>
          <w:sz w:val="22"/>
          <w:szCs w:val="22"/>
        </w:rPr>
        <w:t xml:space="preserve"> </w:t>
      </w:r>
      <w:r w:rsidRPr="00F56C41">
        <w:rPr>
          <w:sz w:val="22"/>
          <w:szCs w:val="22"/>
        </w:rPr>
        <w:t>application,</w:t>
      </w:r>
      <w:r>
        <w:rPr>
          <w:sz w:val="22"/>
          <w:szCs w:val="22"/>
        </w:rPr>
        <w:t>"</w:t>
      </w:r>
      <w:r w:rsidRPr="00F56C41">
        <w:rPr>
          <w:sz w:val="22"/>
          <w:szCs w:val="22"/>
        </w:rPr>
        <w:t xml:space="preserve"> </w:t>
      </w:r>
      <w:r>
        <w:rPr>
          <w:sz w:val="22"/>
          <w:szCs w:val="22"/>
        </w:rPr>
        <w:t>"</w:t>
      </w:r>
      <w:r w:rsidRPr="00F56C41">
        <w:rPr>
          <w:sz w:val="22"/>
          <w:szCs w:val="22"/>
        </w:rPr>
        <w:t xml:space="preserve">offering or </w:t>
      </w:r>
      <w:r>
        <w:rPr>
          <w:sz w:val="22"/>
          <w:szCs w:val="22"/>
        </w:rPr>
        <w:t>n</w:t>
      </w:r>
      <w:r w:rsidRPr="00F56C41">
        <w:rPr>
          <w:sz w:val="22"/>
          <w:szCs w:val="22"/>
        </w:rPr>
        <w:t>egotiating</w:t>
      </w:r>
      <w:r>
        <w:rPr>
          <w:sz w:val="22"/>
          <w:szCs w:val="22"/>
        </w:rPr>
        <w:t xml:space="preserve"> </w:t>
      </w:r>
      <w:r w:rsidRPr="00F56C41">
        <w:rPr>
          <w:sz w:val="22"/>
          <w:szCs w:val="22"/>
        </w:rPr>
        <w:t>terms,</w:t>
      </w:r>
      <w:r>
        <w:rPr>
          <w:sz w:val="22"/>
          <w:szCs w:val="22"/>
        </w:rPr>
        <w:t>"</w:t>
      </w:r>
      <w:r w:rsidRPr="00F56C41">
        <w:rPr>
          <w:sz w:val="22"/>
          <w:szCs w:val="22"/>
        </w:rPr>
        <w:t xml:space="preserve"> or </w:t>
      </w:r>
      <w:r>
        <w:rPr>
          <w:sz w:val="22"/>
          <w:szCs w:val="22"/>
        </w:rPr>
        <w:t>"</w:t>
      </w:r>
      <w:r w:rsidRPr="00F56C41">
        <w:rPr>
          <w:sz w:val="22"/>
          <w:szCs w:val="22"/>
        </w:rPr>
        <w:t>advising</w:t>
      </w:r>
      <w:r>
        <w:rPr>
          <w:sz w:val="22"/>
          <w:szCs w:val="22"/>
        </w:rPr>
        <w:t>"</w:t>
      </w:r>
      <w:r w:rsidRPr="00F56C41">
        <w:rPr>
          <w:sz w:val="22"/>
          <w:szCs w:val="22"/>
        </w:rPr>
        <w:t xml:space="preserve"> on credit terms.</w:t>
      </w:r>
      <w:r>
        <w:rPr>
          <w:sz w:val="22"/>
          <w:szCs w:val="22"/>
        </w:rPr>
        <w:t xml:space="preserve">  </w:t>
      </w:r>
      <w:r w:rsidRPr="00F56C41">
        <w:rPr>
          <w:sz w:val="22"/>
          <w:szCs w:val="22"/>
        </w:rPr>
        <w:t>The Bureau has included several</w:t>
      </w:r>
      <w:r>
        <w:rPr>
          <w:sz w:val="22"/>
          <w:szCs w:val="22"/>
        </w:rPr>
        <w:t xml:space="preserve"> </w:t>
      </w:r>
      <w:r w:rsidRPr="00F56C41">
        <w:rPr>
          <w:sz w:val="22"/>
          <w:szCs w:val="22"/>
        </w:rPr>
        <w:t>clarifications of these elements of the</w:t>
      </w:r>
      <w:r>
        <w:rPr>
          <w:sz w:val="22"/>
          <w:szCs w:val="22"/>
        </w:rPr>
        <w:t xml:space="preserve"> </w:t>
      </w:r>
      <w:r w:rsidRPr="00F56C41">
        <w:rPr>
          <w:sz w:val="22"/>
          <w:szCs w:val="22"/>
        </w:rPr>
        <w:t>definition of ‘‘loan originator’’ in this</w:t>
      </w:r>
      <w:r>
        <w:rPr>
          <w:sz w:val="22"/>
          <w:szCs w:val="22"/>
        </w:rPr>
        <w:t xml:space="preserve"> </w:t>
      </w:r>
      <w:r w:rsidRPr="00F56C41">
        <w:rPr>
          <w:sz w:val="22"/>
          <w:szCs w:val="22"/>
        </w:rPr>
        <w:t>final rule in § 1026.36(a</w:t>
      </w:r>
      <w:proofErr w:type="gramStart"/>
      <w:r w:rsidRPr="00F56C41">
        <w:rPr>
          <w:sz w:val="22"/>
          <w:szCs w:val="22"/>
        </w:rPr>
        <w:t>)(</w:t>
      </w:r>
      <w:proofErr w:type="gramEnd"/>
      <w:r w:rsidRPr="00F56C41">
        <w:rPr>
          <w:sz w:val="22"/>
          <w:szCs w:val="22"/>
        </w:rPr>
        <w:t>1)(</w:t>
      </w:r>
      <w:proofErr w:type="spellStart"/>
      <w:r w:rsidRPr="00F56C41">
        <w:rPr>
          <w:sz w:val="22"/>
          <w:szCs w:val="22"/>
        </w:rPr>
        <w:t>i</w:t>
      </w:r>
      <w:proofErr w:type="spellEnd"/>
      <w:r w:rsidRPr="00F56C41">
        <w:rPr>
          <w:sz w:val="22"/>
          <w:szCs w:val="22"/>
        </w:rPr>
        <w:t>) and</w:t>
      </w:r>
      <w:r>
        <w:rPr>
          <w:sz w:val="22"/>
          <w:szCs w:val="22"/>
        </w:rPr>
        <w:t xml:space="preserve"> </w:t>
      </w:r>
      <w:r w:rsidRPr="00F56C41">
        <w:rPr>
          <w:sz w:val="22"/>
          <w:szCs w:val="22"/>
        </w:rPr>
        <w:t>comments 36(a)</w:t>
      </w:r>
      <w:r>
        <w:rPr>
          <w:sz w:val="22"/>
          <w:szCs w:val="22"/>
        </w:rPr>
        <w:t>-</w:t>
      </w:r>
      <w:r w:rsidRPr="00F56C41">
        <w:rPr>
          <w:sz w:val="22"/>
          <w:szCs w:val="22"/>
        </w:rPr>
        <w:t>1.i.A and 36(a)</w:t>
      </w:r>
      <w:r>
        <w:rPr>
          <w:sz w:val="22"/>
          <w:szCs w:val="22"/>
        </w:rPr>
        <w:t>-</w:t>
      </w:r>
      <w:r w:rsidRPr="00F56C41">
        <w:rPr>
          <w:sz w:val="22"/>
          <w:szCs w:val="22"/>
        </w:rPr>
        <w:t>4, as</w:t>
      </w:r>
      <w:r>
        <w:rPr>
          <w:sz w:val="22"/>
          <w:szCs w:val="22"/>
        </w:rPr>
        <w:t xml:space="preserve"> </w:t>
      </w:r>
      <w:r w:rsidRPr="00F56C41">
        <w:rPr>
          <w:sz w:val="22"/>
          <w:szCs w:val="22"/>
        </w:rPr>
        <w:t>discussed above.</w:t>
      </w:r>
      <w:r>
        <w:rPr>
          <w:sz w:val="22"/>
          <w:szCs w:val="22"/>
        </w:rPr>
        <w:t>"</w:t>
      </w:r>
      <w:r>
        <w:rPr>
          <w:rStyle w:val="FootnoteReference"/>
          <w:sz w:val="22"/>
          <w:szCs w:val="22"/>
        </w:rPr>
        <w:footnoteReference w:id="13"/>
      </w:r>
    </w:p>
    <w:p w:rsidR="00DF5BD3" w:rsidRDefault="00DF5BD3" w:rsidP="00DF5BD3">
      <w:pPr>
        <w:rPr>
          <w:sz w:val="22"/>
          <w:szCs w:val="22"/>
        </w:rPr>
      </w:pPr>
    </w:p>
    <w:p w:rsidR="00DF5BD3" w:rsidRDefault="00DF5BD3" w:rsidP="00DF5BD3">
      <w:pPr>
        <w:rPr>
          <w:sz w:val="22"/>
          <w:szCs w:val="22"/>
        </w:rPr>
      </w:pPr>
      <w:r>
        <w:rPr>
          <w:sz w:val="22"/>
          <w:szCs w:val="22"/>
        </w:rPr>
        <w:t xml:space="preserve">By making reference to </w:t>
      </w:r>
      <w:r w:rsidRPr="00F56C41">
        <w:rPr>
          <w:sz w:val="22"/>
          <w:szCs w:val="22"/>
        </w:rPr>
        <w:t>comment 36(a)</w:t>
      </w:r>
      <w:r>
        <w:rPr>
          <w:sz w:val="22"/>
          <w:szCs w:val="22"/>
        </w:rPr>
        <w:t>-</w:t>
      </w:r>
      <w:r w:rsidRPr="00F56C41">
        <w:rPr>
          <w:sz w:val="22"/>
          <w:szCs w:val="22"/>
        </w:rPr>
        <w:t>4</w:t>
      </w:r>
      <w:r>
        <w:rPr>
          <w:sz w:val="22"/>
          <w:szCs w:val="22"/>
        </w:rPr>
        <w:t xml:space="preserve"> in this passage (which discusses administrative and clerical tasks that may be performed while not rising to the level of a loan originators), it is clear that the Bureau intends that this commentary also provide guidance to manufactured housing sellers.   </w:t>
      </w:r>
    </w:p>
    <w:p w:rsidR="00DF5BD3" w:rsidRDefault="00DF5BD3" w:rsidP="00DF5BD3">
      <w:pPr>
        <w:rPr>
          <w:sz w:val="22"/>
          <w:szCs w:val="22"/>
        </w:rPr>
      </w:pPr>
    </w:p>
    <w:p w:rsidR="00DF5BD3" w:rsidRDefault="00DF5BD3" w:rsidP="00DF5BD3">
      <w:pPr>
        <w:rPr>
          <w:sz w:val="22"/>
          <w:szCs w:val="22"/>
        </w:rPr>
      </w:pPr>
      <w:r>
        <w:rPr>
          <w:sz w:val="22"/>
          <w:szCs w:val="22"/>
        </w:rPr>
        <w:t xml:space="preserve">For the reasons outlined below, we request that the Bureau both revise </w:t>
      </w:r>
      <w:r w:rsidRPr="00F56C41">
        <w:rPr>
          <w:sz w:val="22"/>
          <w:szCs w:val="22"/>
        </w:rPr>
        <w:t>comment 36(a)</w:t>
      </w:r>
      <w:r>
        <w:rPr>
          <w:sz w:val="22"/>
          <w:szCs w:val="22"/>
        </w:rPr>
        <w:t>-</w:t>
      </w:r>
      <w:r w:rsidRPr="00F56C41">
        <w:rPr>
          <w:sz w:val="22"/>
          <w:szCs w:val="22"/>
        </w:rPr>
        <w:t>4</w:t>
      </w:r>
      <w:r>
        <w:rPr>
          <w:sz w:val="22"/>
          <w:szCs w:val="22"/>
        </w:rPr>
        <w:t xml:space="preserve"> and make clear that it applies to sellers of manufactured homes. </w:t>
      </w:r>
    </w:p>
    <w:p w:rsidR="00DF5BD3" w:rsidRDefault="00DF5BD3" w:rsidP="00DF5BD3">
      <w:pPr>
        <w:rPr>
          <w:sz w:val="22"/>
          <w:szCs w:val="22"/>
        </w:rPr>
      </w:pPr>
    </w:p>
    <w:p w:rsidR="00DF5BD3" w:rsidRPr="00137D0E" w:rsidRDefault="00DF5BD3" w:rsidP="00DF5BD3">
      <w:pPr>
        <w:rPr>
          <w:sz w:val="22"/>
          <w:szCs w:val="22"/>
        </w:rPr>
      </w:pPr>
      <w:r>
        <w:rPr>
          <w:sz w:val="22"/>
          <w:szCs w:val="22"/>
        </w:rPr>
        <w:t xml:space="preserve">As proposed, revised </w:t>
      </w:r>
      <w:r w:rsidRPr="00F56C41">
        <w:rPr>
          <w:sz w:val="22"/>
          <w:szCs w:val="22"/>
        </w:rPr>
        <w:t>comment 36(a)</w:t>
      </w:r>
      <w:r>
        <w:rPr>
          <w:sz w:val="22"/>
          <w:szCs w:val="22"/>
        </w:rPr>
        <w:t>-</w:t>
      </w:r>
      <w:r w:rsidRPr="00F56C41">
        <w:rPr>
          <w:sz w:val="22"/>
          <w:szCs w:val="22"/>
        </w:rPr>
        <w:t>4</w:t>
      </w:r>
      <w:r>
        <w:rPr>
          <w:sz w:val="22"/>
          <w:szCs w:val="22"/>
        </w:rPr>
        <w:t xml:space="preserve"> states that: "</w:t>
      </w:r>
      <w:r w:rsidRPr="00137D0E">
        <w:rPr>
          <w:sz w:val="22"/>
          <w:szCs w:val="22"/>
        </w:rPr>
        <w:t>The definition of loan</w:t>
      </w:r>
      <w:r>
        <w:rPr>
          <w:sz w:val="22"/>
          <w:szCs w:val="22"/>
        </w:rPr>
        <w:t xml:space="preserve"> </w:t>
      </w:r>
      <w:r w:rsidRPr="00137D0E">
        <w:rPr>
          <w:sz w:val="22"/>
          <w:szCs w:val="22"/>
        </w:rPr>
        <w:t>originator does not include a loan originator’s</w:t>
      </w:r>
      <w:r>
        <w:rPr>
          <w:sz w:val="22"/>
          <w:szCs w:val="22"/>
        </w:rPr>
        <w:t xml:space="preserve"> </w:t>
      </w:r>
      <w:r w:rsidRPr="00137D0E">
        <w:rPr>
          <w:sz w:val="22"/>
          <w:szCs w:val="22"/>
        </w:rPr>
        <w:t>or creditor’s employee (or agent or</w:t>
      </w:r>
      <w:r>
        <w:rPr>
          <w:sz w:val="22"/>
          <w:szCs w:val="22"/>
        </w:rPr>
        <w:t xml:space="preserve"> </w:t>
      </w:r>
      <w:r w:rsidRPr="00137D0E">
        <w:rPr>
          <w:sz w:val="22"/>
          <w:szCs w:val="22"/>
        </w:rPr>
        <w:t>contractor) who provides a credit application</w:t>
      </w:r>
      <w:r>
        <w:rPr>
          <w:sz w:val="22"/>
          <w:szCs w:val="22"/>
        </w:rPr>
        <w:t xml:space="preserve"> </w:t>
      </w:r>
      <w:r w:rsidRPr="00137D0E">
        <w:rPr>
          <w:sz w:val="22"/>
          <w:szCs w:val="22"/>
        </w:rPr>
        <w:t>form from the entity for which the person</w:t>
      </w:r>
      <w:r>
        <w:rPr>
          <w:sz w:val="22"/>
          <w:szCs w:val="22"/>
        </w:rPr>
        <w:t xml:space="preserve"> </w:t>
      </w:r>
      <w:r w:rsidRPr="00137D0E">
        <w:rPr>
          <w:sz w:val="22"/>
          <w:szCs w:val="22"/>
        </w:rPr>
        <w:t>works to the consumer for the consumer to</w:t>
      </w:r>
      <w:r>
        <w:rPr>
          <w:sz w:val="22"/>
          <w:szCs w:val="22"/>
        </w:rPr>
        <w:t xml:space="preserve"> </w:t>
      </w:r>
      <w:r w:rsidRPr="00137D0E">
        <w:rPr>
          <w:sz w:val="22"/>
          <w:szCs w:val="22"/>
        </w:rPr>
        <w:t xml:space="preserve">complete or, </w:t>
      </w:r>
      <w:r w:rsidRPr="00137D0E">
        <w:rPr>
          <w:b/>
          <w:sz w:val="22"/>
          <w:szCs w:val="22"/>
          <w:u w:val="single"/>
        </w:rPr>
        <w:t>without assisting the consumer in completing the credit application</w:t>
      </w:r>
      <w:r w:rsidRPr="00137D0E">
        <w:rPr>
          <w:sz w:val="22"/>
          <w:szCs w:val="22"/>
        </w:rPr>
        <w:t>,</w:t>
      </w:r>
      <w:r>
        <w:rPr>
          <w:sz w:val="22"/>
          <w:szCs w:val="22"/>
        </w:rPr>
        <w:t xml:space="preserve"> </w:t>
      </w:r>
      <w:r w:rsidRPr="00137D0E">
        <w:rPr>
          <w:sz w:val="22"/>
          <w:szCs w:val="22"/>
        </w:rPr>
        <w:t>processing or analyzing the information, or</w:t>
      </w:r>
      <w:r>
        <w:rPr>
          <w:sz w:val="22"/>
          <w:szCs w:val="22"/>
        </w:rPr>
        <w:t xml:space="preserve"> </w:t>
      </w:r>
      <w:r w:rsidRPr="00137D0E">
        <w:rPr>
          <w:sz w:val="22"/>
          <w:szCs w:val="22"/>
        </w:rPr>
        <w:t>discussing particular credit terms or</w:t>
      </w:r>
      <w:r>
        <w:rPr>
          <w:sz w:val="22"/>
          <w:szCs w:val="22"/>
        </w:rPr>
        <w:t xml:space="preserve"> </w:t>
      </w:r>
      <w:r w:rsidRPr="00137D0E">
        <w:rPr>
          <w:sz w:val="22"/>
          <w:szCs w:val="22"/>
        </w:rPr>
        <w:t>particular credit products available from a</w:t>
      </w:r>
      <w:r>
        <w:rPr>
          <w:sz w:val="22"/>
          <w:szCs w:val="22"/>
        </w:rPr>
        <w:t xml:space="preserve"> </w:t>
      </w:r>
      <w:r w:rsidRPr="00137D0E">
        <w:rPr>
          <w:sz w:val="22"/>
          <w:szCs w:val="22"/>
        </w:rPr>
        <w:t>creditor to that consumer selected based on</w:t>
      </w:r>
      <w:r>
        <w:rPr>
          <w:sz w:val="22"/>
          <w:szCs w:val="22"/>
        </w:rPr>
        <w:t xml:space="preserve"> </w:t>
      </w:r>
      <w:r w:rsidRPr="00137D0E">
        <w:rPr>
          <w:sz w:val="22"/>
          <w:szCs w:val="22"/>
        </w:rPr>
        <w:t>the consumer’s financial characteristics,</w:t>
      </w:r>
      <w:r>
        <w:rPr>
          <w:sz w:val="22"/>
          <w:szCs w:val="22"/>
        </w:rPr>
        <w:t xml:space="preserve"> </w:t>
      </w:r>
      <w:r w:rsidRPr="00137D0E">
        <w:rPr>
          <w:sz w:val="22"/>
          <w:szCs w:val="22"/>
        </w:rPr>
        <w:t>deliver the credit application from a</w:t>
      </w:r>
    </w:p>
    <w:p w:rsidR="00DF5BD3" w:rsidRDefault="00DF5BD3" w:rsidP="00DF5BD3">
      <w:pPr>
        <w:rPr>
          <w:sz w:val="22"/>
          <w:szCs w:val="22"/>
        </w:rPr>
      </w:pPr>
      <w:proofErr w:type="gramStart"/>
      <w:r w:rsidRPr="00137D0E">
        <w:rPr>
          <w:sz w:val="22"/>
          <w:szCs w:val="22"/>
        </w:rPr>
        <w:t>consumer</w:t>
      </w:r>
      <w:proofErr w:type="gramEnd"/>
      <w:r w:rsidRPr="00137D0E">
        <w:rPr>
          <w:sz w:val="22"/>
          <w:szCs w:val="22"/>
        </w:rPr>
        <w:t xml:space="preserve"> to a loan originator or creditor.</w:t>
      </w:r>
      <w:r>
        <w:rPr>
          <w:sz w:val="22"/>
          <w:szCs w:val="22"/>
        </w:rPr>
        <w:t>"</w:t>
      </w:r>
      <w:r>
        <w:rPr>
          <w:rStyle w:val="FootnoteReference"/>
          <w:sz w:val="22"/>
          <w:szCs w:val="22"/>
        </w:rPr>
        <w:footnoteReference w:id="14"/>
      </w:r>
      <w:r>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However, as the Bureau previously stated in the Preamble to its final Loan Originator Compensation Rule, "T</w:t>
      </w:r>
      <w:r w:rsidRPr="0094462B">
        <w:rPr>
          <w:sz w:val="22"/>
          <w:szCs w:val="22"/>
        </w:rPr>
        <w:t>he one core activity that</w:t>
      </w:r>
      <w:r>
        <w:rPr>
          <w:sz w:val="22"/>
          <w:szCs w:val="22"/>
        </w:rPr>
        <w:t xml:space="preserve"> </w:t>
      </w:r>
      <w:r w:rsidRPr="0094462B">
        <w:rPr>
          <w:sz w:val="22"/>
          <w:szCs w:val="22"/>
        </w:rPr>
        <w:t>the exclusion permits manufactured</w:t>
      </w:r>
      <w:r>
        <w:rPr>
          <w:sz w:val="22"/>
          <w:szCs w:val="22"/>
        </w:rPr>
        <w:t xml:space="preserve"> </w:t>
      </w:r>
      <w:r w:rsidRPr="0094462B">
        <w:rPr>
          <w:sz w:val="22"/>
          <w:szCs w:val="22"/>
        </w:rPr>
        <w:t>housing retail employees to perform</w:t>
      </w:r>
      <w:r>
        <w:rPr>
          <w:sz w:val="22"/>
          <w:szCs w:val="22"/>
        </w:rPr>
        <w:t xml:space="preserve"> </w:t>
      </w:r>
      <w:r w:rsidRPr="0094462B">
        <w:rPr>
          <w:sz w:val="22"/>
          <w:szCs w:val="22"/>
        </w:rPr>
        <w:t>without becoming loan originators,</w:t>
      </w:r>
      <w:r>
        <w:rPr>
          <w:sz w:val="22"/>
          <w:szCs w:val="22"/>
        </w:rPr>
        <w:t xml:space="preserve"> "</w:t>
      </w:r>
      <w:r w:rsidRPr="0094462B">
        <w:rPr>
          <w:sz w:val="22"/>
          <w:szCs w:val="22"/>
        </w:rPr>
        <w:t>[a]</w:t>
      </w:r>
      <w:proofErr w:type="spellStart"/>
      <w:r w:rsidRPr="0094462B">
        <w:rPr>
          <w:sz w:val="22"/>
          <w:szCs w:val="22"/>
        </w:rPr>
        <w:t>ssisting</w:t>
      </w:r>
      <w:proofErr w:type="spellEnd"/>
      <w:r w:rsidRPr="0094462B">
        <w:rPr>
          <w:sz w:val="22"/>
          <w:szCs w:val="22"/>
        </w:rPr>
        <w:t xml:space="preserve"> a consumer in obtaining or</w:t>
      </w:r>
      <w:r>
        <w:rPr>
          <w:sz w:val="22"/>
          <w:szCs w:val="22"/>
        </w:rPr>
        <w:t xml:space="preserve"> </w:t>
      </w:r>
      <w:r w:rsidRPr="0094462B">
        <w:rPr>
          <w:sz w:val="22"/>
          <w:szCs w:val="22"/>
        </w:rPr>
        <w:t>applying to obtain</w:t>
      </w:r>
      <w:r>
        <w:rPr>
          <w:sz w:val="22"/>
          <w:szCs w:val="22"/>
        </w:rPr>
        <w:t>"</w:t>
      </w:r>
      <w:r w:rsidRPr="0094462B">
        <w:rPr>
          <w:sz w:val="22"/>
          <w:szCs w:val="22"/>
        </w:rPr>
        <w:t xml:space="preserve"> credit</w:t>
      </w:r>
      <w:r>
        <w:rPr>
          <w:sz w:val="22"/>
          <w:szCs w:val="22"/>
        </w:rPr>
        <w:t>.</w:t>
      </w:r>
      <w:r>
        <w:rPr>
          <w:rStyle w:val="FootnoteReference"/>
          <w:sz w:val="22"/>
          <w:szCs w:val="22"/>
        </w:rPr>
        <w:footnoteReference w:id="15"/>
      </w:r>
      <w:r w:rsidR="002432C7">
        <w:rPr>
          <w:sz w:val="22"/>
          <w:szCs w:val="22"/>
        </w:rPr>
        <w:t xml:space="preserve">  The Bureau</w:t>
      </w:r>
      <w:bookmarkStart w:id="0" w:name="_GoBack"/>
      <w:bookmarkEnd w:id="0"/>
      <w:r>
        <w:rPr>
          <w:sz w:val="22"/>
          <w:szCs w:val="22"/>
        </w:rPr>
        <w:t xml:space="preserve"> should revise this comment to state that a manufactured home seller may "</w:t>
      </w:r>
      <w:r w:rsidRPr="0094462B">
        <w:rPr>
          <w:sz w:val="22"/>
          <w:szCs w:val="22"/>
        </w:rPr>
        <w:t>[a]</w:t>
      </w:r>
      <w:proofErr w:type="spellStart"/>
      <w:r w:rsidRPr="0094462B">
        <w:rPr>
          <w:sz w:val="22"/>
          <w:szCs w:val="22"/>
        </w:rPr>
        <w:t>ssist</w:t>
      </w:r>
      <w:proofErr w:type="spellEnd"/>
      <w:r w:rsidRPr="0094462B">
        <w:rPr>
          <w:sz w:val="22"/>
          <w:szCs w:val="22"/>
        </w:rPr>
        <w:t xml:space="preserve"> a consumer in obtaining or</w:t>
      </w:r>
      <w:r>
        <w:rPr>
          <w:sz w:val="22"/>
          <w:szCs w:val="22"/>
        </w:rPr>
        <w:t xml:space="preserve"> </w:t>
      </w:r>
      <w:r w:rsidRPr="0094462B">
        <w:rPr>
          <w:sz w:val="22"/>
          <w:szCs w:val="22"/>
        </w:rPr>
        <w:t>applying to obtain</w:t>
      </w:r>
      <w:r>
        <w:rPr>
          <w:sz w:val="22"/>
          <w:szCs w:val="22"/>
        </w:rPr>
        <w:t>"</w:t>
      </w:r>
      <w:r w:rsidRPr="0094462B">
        <w:rPr>
          <w:sz w:val="22"/>
          <w:szCs w:val="22"/>
        </w:rPr>
        <w:t xml:space="preserve"> credit</w:t>
      </w:r>
      <w:r>
        <w:rPr>
          <w:sz w:val="22"/>
          <w:szCs w:val="22"/>
        </w:rPr>
        <w:t xml:space="preserve"> without becoming a loan originator. </w:t>
      </w:r>
    </w:p>
    <w:p w:rsidR="00DF5BD3" w:rsidRDefault="00DF5BD3" w:rsidP="00DF5BD3">
      <w:pPr>
        <w:rPr>
          <w:sz w:val="22"/>
          <w:szCs w:val="22"/>
        </w:rPr>
      </w:pPr>
    </w:p>
    <w:p w:rsidR="00DF5BD3" w:rsidRDefault="00DF5BD3" w:rsidP="00DF5BD3">
      <w:pPr>
        <w:rPr>
          <w:sz w:val="22"/>
          <w:szCs w:val="22"/>
        </w:rPr>
      </w:pPr>
      <w:r>
        <w:rPr>
          <w:sz w:val="22"/>
          <w:szCs w:val="22"/>
        </w:rPr>
        <w:lastRenderedPageBreak/>
        <w:t>Further, as requested above, if the Bureau does not create a bright line rule of permissible activities in which a manufactured home seller or its employees can engage without falling under a classification of a loan originator organization or loan originator, then it should provide ample examples of how a seller of a manufactured may "</w:t>
      </w:r>
      <w:r w:rsidRPr="00732BB2">
        <w:rPr>
          <w:sz w:val="22"/>
          <w:szCs w:val="22"/>
        </w:rPr>
        <w:t xml:space="preserve">assists a </w:t>
      </w:r>
      <w:r>
        <w:rPr>
          <w:sz w:val="22"/>
          <w:szCs w:val="22"/>
        </w:rPr>
        <w:t>homebuyer</w:t>
      </w:r>
      <w:r w:rsidRPr="00732BB2">
        <w:rPr>
          <w:sz w:val="22"/>
          <w:szCs w:val="22"/>
        </w:rPr>
        <w:t xml:space="preserve"> in obtaining or applying to obtain a residential mortgage loan</w:t>
      </w:r>
      <w:r>
        <w:rPr>
          <w:sz w:val="22"/>
          <w:szCs w:val="22"/>
        </w:rPr>
        <w:t>" without being classified as a loan originator.  Such activities should include, but not be limited to,  reviewing a homebuyer application in order to ensure it is completely filled out, explaining any terms in the application or application related disclosures, transcribing information for a homebuyer</w:t>
      </w:r>
      <w:r w:rsidRPr="00732BB2">
        <w:rPr>
          <w:sz w:val="22"/>
          <w:szCs w:val="22"/>
        </w:rPr>
        <w:t xml:space="preserve"> </w:t>
      </w:r>
      <w:r>
        <w:rPr>
          <w:sz w:val="22"/>
          <w:szCs w:val="22"/>
        </w:rPr>
        <w:t>upon the homebuyer's request, and upon the homebuyer's</w:t>
      </w:r>
      <w:r w:rsidRPr="00732BB2">
        <w:rPr>
          <w:sz w:val="22"/>
          <w:szCs w:val="22"/>
        </w:rPr>
        <w:t xml:space="preserve"> </w:t>
      </w:r>
      <w:r>
        <w:rPr>
          <w:sz w:val="22"/>
          <w:szCs w:val="22"/>
        </w:rPr>
        <w:t xml:space="preserve">request explaining credit terms to the home buyer. </w:t>
      </w:r>
    </w:p>
    <w:p w:rsidR="00DF5BD3" w:rsidRDefault="00DF5BD3" w:rsidP="00DF5BD3">
      <w:pPr>
        <w:rPr>
          <w:sz w:val="22"/>
          <w:szCs w:val="22"/>
        </w:rPr>
      </w:pPr>
    </w:p>
    <w:p w:rsidR="00DF5BD3" w:rsidRDefault="00DF5BD3" w:rsidP="00DF5BD3">
      <w:pPr>
        <w:rPr>
          <w:sz w:val="22"/>
          <w:szCs w:val="22"/>
        </w:rPr>
      </w:pPr>
      <w:r>
        <w:rPr>
          <w:sz w:val="22"/>
          <w:szCs w:val="22"/>
        </w:rPr>
        <w:t xml:space="preserve">Given that the manufactured housing finance industry is so small, a manufactured home seller or its employees also should be allowed to share general information with homebuyers about available financing sources, and provide information or brochures provided by multiple financiers, such as down </w:t>
      </w:r>
      <w:proofErr w:type="gramStart"/>
      <w:r>
        <w:rPr>
          <w:sz w:val="22"/>
          <w:szCs w:val="22"/>
        </w:rPr>
        <w:t>payment  requirements</w:t>
      </w:r>
      <w:proofErr w:type="gramEnd"/>
      <w:r>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 xml:space="preserve">We also request that the Bureau make clear in this comment, and other comments that use the following terms, that, in addition to "employees, agents and contractors" of the creditor, that such activities (such as administrative and clerical services) also can be provided by manufactured home sellers that are independent contractors. </w:t>
      </w:r>
    </w:p>
    <w:p w:rsidR="00DF5BD3" w:rsidRDefault="00DF5BD3" w:rsidP="00DF5BD3">
      <w:pPr>
        <w:rPr>
          <w:sz w:val="22"/>
          <w:szCs w:val="22"/>
        </w:rPr>
      </w:pPr>
    </w:p>
    <w:p w:rsidR="00DF5BD3" w:rsidRDefault="00DF5BD3" w:rsidP="00DF5BD3">
      <w:pPr>
        <w:rPr>
          <w:sz w:val="22"/>
          <w:szCs w:val="22"/>
        </w:rPr>
      </w:pPr>
      <w:r>
        <w:rPr>
          <w:sz w:val="22"/>
          <w:szCs w:val="22"/>
        </w:rPr>
        <w:t xml:space="preserve">Moreover, we request that the Bureau revise proposed comment </w:t>
      </w:r>
      <w:r w:rsidRPr="00AA08DE">
        <w:rPr>
          <w:sz w:val="22"/>
          <w:szCs w:val="22"/>
        </w:rPr>
        <w:t>36(a)-4(</w:t>
      </w:r>
      <w:r>
        <w:rPr>
          <w:sz w:val="22"/>
          <w:szCs w:val="22"/>
        </w:rPr>
        <w:t>iii</w:t>
      </w:r>
      <w:r w:rsidRPr="00AA08DE">
        <w:rPr>
          <w:sz w:val="22"/>
          <w:szCs w:val="22"/>
        </w:rPr>
        <w:t>)</w:t>
      </w:r>
      <w:r>
        <w:rPr>
          <w:sz w:val="22"/>
          <w:szCs w:val="22"/>
        </w:rPr>
        <w:t xml:space="preserve">(C) to provide that, for manufactured home sellers, coordinating the consummation of the credit transaction permissibly may include the following activities without the seller or its employees being classified as a loan originator organization or loan originator: </w:t>
      </w:r>
      <w:proofErr w:type="spellStart"/>
      <w:r>
        <w:rPr>
          <w:sz w:val="22"/>
          <w:szCs w:val="22"/>
        </w:rPr>
        <w:t>i</w:t>
      </w:r>
      <w:proofErr w:type="spellEnd"/>
      <w:r>
        <w:rPr>
          <w:sz w:val="22"/>
          <w:szCs w:val="22"/>
        </w:rPr>
        <w:t>) receiving closing document from the creditor, ii) delivering closing documents to the homebuyer for review and execution, and iii) transmitting the completed documents back to the creditor.  Of course, these provisions could be premised upon the current proposed comment that the credit terms will have already been accepted by the homebuyer</w:t>
      </w:r>
      <w:r w:rsidRPr="00732BB2">
        <w:rPr>
          <w:sz w:val="22"/>
          <w:szCs w:val="22"/>
        </w:rPr>
        <w:t xml:space="preserve"> </w:t>
      </w:r>
      <w:r>
        <w:rPr>
          <w:sz w:val="22"/>
          <w:szCs w:val="22"/>
        </w:rPr>
        <w:t xml:space="preserve">from the creditor. </w:t>
      </w:r>
    </w:p>
    <w:p w:rsidR="00DF5BD3" w:rsidRDefault="00DF5BD3" w:rsidP="00DF5BD3">
      <w:pPr>
        <w:rPr>
          <w:sz w:val="22"/>
          <w:szCs w:val="22"/>
        </w:rPr>
      </w:pPr>
    </w:p>
    <w:p w:rsidR="00DF5BD3" w:rsidRDefault="00DF5BD3" w:rsidP="00DF5BD3">
      <w:pPr>
        <w:rPr>
          <w:sz w:val="22"/>
          <w:szCs w:val="22"/>
        </w:rPr>
      </w:pPr>
      <w:r>
        <w:rPr>
          <w:sz w:val="22"/>
          <w:szCs w:val="22"/>
        </w:rPr>
        <w:t xml:space="preserve">We further request the Bureau make clear that a manufactured home seller that merely publishes or broadcasts that third parties can or will perform loan originators activities does not make the seller a loan originator. </w:t>
      </w:r>
    </w:p>
    <w:p w:rsidR="00DF5BD3" w:rsidRDefault="00DF5BD3" w:rsidP="00DF5BD3">
      <w:pPr>
        <w:rPr>
          <w:sz w:val="22"/>
          <w:szCs w:val="22"/>
        </w:rPr>
      </w:pPr>
    </w:p>
    <w:p w:rsidR="00DF5BD3" w:rsidRDefault="00DF5BD3" w:rsidP="00DF5BD3">
      <w:pPr>
        <w:rPr>
          <w:sz w:val="22"/>
          <w:szCs w:val="22"/>
        </w:rPr>
      </w:pPr>
      <w:r>
        <w:rPr>
          <w:sz w:val="22"/>
          <w:szCs w:val="22"/>
        </w:rPr>
        <w:t xml:space="preserve">The Bureau must recognize that the point of sale process in manufactured home sales cannot be fully extricated from some basic understanding on the part of the homebuyer of fundamental financing requirements and terms, such as down payments and the ability to afford a certain size home.  As such, the home seller needs to be able to discuss these matters with homebuyers without becoming subject to </w:t>
      </w:r>
      <w:proofErr w:type="gramStart"/>
      <w:r>
        <w:rPr>
          <w:sz w:val="22"/>
          <w:szCs w:val="22"/>
        </w:rPr>
        <w:t>a panoply</w:t>
      </w:r>
      <w:proofErr w:type="gramEnd"/>
      <w:r>
        <w:rPr>
          <w:sz w:val="22"/>
          <w:szCs w:val="22"/>
        </w:rPr>
        <w:t xml:space="preserve"> of complex and onerous regulatory schemes.  In this regard, the Bureau needs to recognize that it would be a disservice to homebuyers for a seller to show a home to a homebuyer that the homebuyer cannot afford.  </w:t>
      </w:r>
    </w:p>
    <w:p w:rsidR="00DF5BD3" w:rsidRDefault="00DF5BD3" w:rsidP="00DF5BD3">
      <w:pPr>
        <w:rPr>
          <w:sz w:val="22"/>
          <w:szCs w:val="22"/>
        </w:rPr>
      </w:pPr>
    </w:p>
    <w:p w:rsidR="00DF5BD3" w:rsidRDefault="00DF5BD3" w:rsidP="00DF5BD3">
      <w:pPr>
        <w:rPr>
          <w:sz w:val="22"/>
          <w:szCs w:val="22"/>
        </w:rPr>
      </w:pPr>
      <w:r>
        <w:rPr>
          <w:sz w:val="22"/>
          <w:szCs w:val="22"/>
        </w:rPr>
        <w:t xml:space="preserve">We do realize it would be difficult to craft a myriad of examples of permissible activities that address or cover all situations of the home sales process, and that is why we make the request for such examples in the alternative.  We would much prefer a bright line rule, as outlined above, as such a bright line rule would be more objective and provide ease and certainly of compliance without undermining consumer protections.    </w:t>
      </w:r>
    </w:p>
    <w:p w:rsidR="00DF5BD3" w:rsidRDefault="00DF5BD3" w:rsidP="00DF5BD3">
      <w:pPr>
        <w:rPr>
          <w:sz w:val="22"/>
          <w:szCs w:val="22"/>
        </w:rPr>
      </w:pPr>
      <w:r>
        <w:rPr>
          <w:sz w:val="22"/>
          <w:szCs w:val="22"/>
        </w:rPr>
        <w:t xml:space="preserve"> </w:t>
      </w:r>
    </w:p>
    <w:p w:rsidR="00DF5BD3" w:rsidRPr="00D225ED" w:rsidRDefault="00DF5BD3" w:rsidP="00DF5BD3">
      <w:pPr>
        <w:rPr>
          <w:i/>
          <w:sz w:val="22"/>
          <w:szCs w:val="22"/>
        </w:rPr>
      </w:pPr>
      <w:r w:rsidRPr="00D225ED">
        <w:rPr>
          <w:i/>
          <w:sz w:val="22"/>
          <w:szCs w:val="22"/>
        </w:rPr>
        <w:t>Manufactured Home Finance as an Underserved Market</w:t>
      </w:r>
    </w:p>
    <w:p w:rsidR="00DF5BD3" w:rsidRDefault="00DF5BD3" w:rsidP="00DF5BD3">
      <w:pPr>
        <w:rPr>
          <w:sz w:val="22"/>
          <w:szCs w:val="22"/>
        </w:rPr>
      </w:pPr>
    </w:p>
    <w:p w:rsidR="00DF5BD3" w:rsidRDefault="00DF5BD3" w:rsidP="00DF5BD3">
      <w:pPr>
        <w:rPr>
          <w:sz w:val="22"/>
          <w:szCs w:val="22"/>
        </w:rPr>
      </w:pPr>
      <w:r>
        <w:rPr>
          <w:sz w:val="22"/>
          <w:szCs w:val="22"/>
        </w:rPr>
        <w:t>In its June 21</w:t>
      </w:r>
      <w:r w:rsidRPr="0045605A">
        <w:rPr>
          <w:sz w:val="22"/>
          <w:szCs w:val="22"/>
          <w:vertAlign w:val="superscript"/>
        </w:rPr>
        <w:t>st</w:t>
      </w:r>
      <w:r>
        <w:rPr>
          <w:sz w:val="22"/>
          <w:szCs w:val="22"/>
        </w:rPr>
        <w:t xml:space="preserve"> Proposal, the Bureau states that it will </w:t>
      </w:r>
      <w:r w:rsidRPr="0045605A">
        <w:rPr>
          <w:sz w:val="22"/>
          <w:szCs w:val="22"/>
        </w:rPr>
        <w:t>re-examine the underlying</w:t>
      </w:r>
      <w:r>
        <w:rPr>
          <w:sz w:val="22"/>
          <w:szCs w:val="22"/>
        </w:rPr>
        <w:t xml:space="preserve"> </w:t>
      </w:r>
      <w:r w:rsidRPr="0045605A">
        <w:rPr>
          <w:sz w:val="22"/>
          <w:szCs w:val="22"/>
        </w:rPr>
        <w:t xml:space="preserve">definitions of </w:t>
      </w:r>
      <w:r>
        <w:rPr>
          <w:sz w:val="22"/>
          <w:szCs w:val="22"/>
        </w:rPr>
        <w:t>“</w:t>
      </w:r>
      <w:r w:rsidRPr="0045605A">
        <w:rPr>
          <w:sz w:val="22"/>
          <w:szCs w:val="22"/>
        </w:rPr>
        <w:t>rural</w:t>
      </w:r>
      <w:r>
        <w:rPr>
          <w:sz w:val="22"/>
          <w:szCs w:val="22"/>
        </w:rPr>
        <w:t>”</w:t>
      </w:r>
      <w:r w:rsidRPr="0045605A">
        <w:rPr>
          <w:sz w:val="22"/>
          <w:szCs w:val="22"/>
        </w:rPr>
        <w:t xml:space="preserve"> </w:t>
      </w:r>
      <w:r>
        <w:rPr>
          <w:sz w:val="22"/>
          <w:szCs w:val="22"/>
        </w:rPr>
        <w:t>and “</w:t>
      </w:r>
      <w:r w:rsidRPr="0045605A">
        <w:rPr>
          <w:sz w:val="22"/>
          <w:szCs w:val="22"/>
        </w:rPr>
        <w:t>underserved</w:t>
      </w:r>
      <w:r>
        <w:rPr>
          <w:sz w:val="22"/>
          <w:szCs w:val="22"/>
        </w:rPr>
        <w:t xml:space="preserve">” </w:t>
      </w:r>
      <w:r w:rsidRPr="0045605A">
        <w:rPr>
          <w:sz w:val="22"/>
          <w:szCs w:val="22"/>
        </w:rPr>
        <w:t>over the next two years</w:t>
      </w:r>
      <w:r>
        <w:rPr>
          <w:sz w:val="22"/>
          <w:szCs w:val="22"/>
        </w:rPr>
        <w:t xml:space="preserve">.  As part of this re-examination, we respectfully request that the Bureau consider classifying the </w:t>
      </w:r>
      <w:r w:rsidRPr="00C346C6">
        <w:rPr>
          <w:sz w:val="22"/>
          <w:szCs w:val="22"/>
        </w:rPr>
        <w:t>manufactured housing market</w:t>
      </w:r>
      <w:r>
        <w:rPr>
          <w:sz w:val="22"/>
          <w:szCs w:val="22"/>
        </w:rPr>
        <w:t xml:space="preserve"> as an underserved market for purposes of </w:t>
      </w:r>
      <w:r>
        <w:rPr>
          <w:color w:val="000000"/>
          <w:sz w:val="22"/>
          <w:szCs w:val="22"/>
        </w:rPr>
        <w:t xml:space="preserve">certain of its </w:t>
      </w:r>
      <w:r w:rsidRPr="00E17892">
        <w:rPr>
          <w:sz w:val="22"/>
          <w:szCs w:val="22"/>
        </w:rPr>
        <w:t>2013 Mortgage Rules</w:t>
      </w:r>
      <w:r>
        <w:rPr>
          <w:sz w:val="22"/>
          <w:szCs w:val="22"/>
        </w:rPr>
        <w:t xml:space="preserve">.  Section 1129 of the Housing and Economic Recovery Act of 2008 </w:t>
      </w:r>
      <w:r>
        <w:rPr>
          <w:sz w:val="22"/>
          <w:szCs w:val="22"/>
        </w:rPr>
        <w:lastRenderedPageBreak/>
        <w:t xml:space="preserve">(the “HERA”) directed the Enterprises (GSEs) to </w:t>
      </w:r>
      <w:r w:rsidRPr="0045605A">
        <w:rPr>
          <w:sz w:val="22"/>
          <w:szCs w:val="22"/>
        </w:rPr>
        <w:t>develop loan products and flexible underwriting guidelines</w:t>
      </w:r>
      <w:r>
        <w:rPr>
          <w:sz w:val="22"/>
          <w:szCs w:val="22"/>
        </w:rPr>
        <w:t xml:space="preserve"> </w:t>
      </w:r>
      <w:r w:rsidRPr="0045605A">
        <w:rPr>
          <w:sz w:val="22"/>
          <w:szCs w:val="22"/>
        </w:rPr>
        <w:t>to facilitate a secondary market for mortgages on manufactured</w:t>
      </w:r>
      <w:r>
        <w:rPr>
          <w:sz w:val="22"/>
          <w:szCs w:val="22"/>
        </w:rPr>
        <w:t xml:space="preserve"> </w:t>
      </w:r>
      <w:r w:rsidRPr="0045605A">
        <w:rPr>
          <w:sz w:val="22"/>
          <w:szCs w:val="22"/>
        </w:rPr>
        <w:t>homes for very low-, low-, and moderate-income families</w:t>
      </w:r>
      <w:r>
        <w:rPr>
          <w:sz w:val="22"/>
          <w:szCs w:val="22"/>
        </w:rPr>
        <w:t>.</w:t>
      </w:r>
      <w:r>
        <w:rPr>
          <w:rStyle w:val="FootnoteReference"/>
          <w:sz w:val="22"/>
          <w:szCs w:val="22"/>
        </w:rPr>
        <w:footnoteReference w:id="16"/>
      </w:r>
      <w:r>
        <w:rPr>
          <w:sz w:val="22"/>
          <w:szCs w:val="22"/>
        </w:rPr>
        <w:t xml:space="preserve">  </w:t>
      </w:r>
    </w:p>
    <w:p w:rsidR="00DF5BD3" w:rsidRDefault="00DF5BD3" w:rsidP="00DF5BD3">
      <w:pPr>
        <w:rPr>
          <w:sz w:val="22"/>
          <w:szCs w:val="22"/>
        </w:rPr>
      </w:pPr>
    </w:p>
    <w:p w:rsidR="00DF5BD3" w:rsidRDefault="00DF5BD3" w:rsidP="00DF5BD3">
      <w:pPr>
        <w:rPr>
          <w:sz w:val="22"/>
          <w:szCs w:val="22"/>
        </w:rPr>
      </w:pPr>
      <w:r>
        <w:rPr>
          <w:sz w:val="22"/>
          <w:szCs w:val="22"/>
        </w:rPr>
        <w:t xml:space="preserve">As you know, shortly after the enactment of the HERA, the GSEs were placed into conservatorship, and the GSEs never undertook their obligation under </w:t>
      </w:r>
      <w:r w:rsidRPr="00C346C6">
        <w:rPr>
          <w:sz w:val="22"/>
          <w:szCs w:val="22"/>
        </w:rPr>
        <w:t>12 U.S.C. §4565</w:t>
      </w:r>
      <w:r>
        <w:rPr>
          <w:sz w:val="22"/>
          <w:szCs w:val="22"/>
        </w:rPr>
        <w:t xml:space="preserve">, as amended by the HERA, with respect to </w:t>
      </w:r>
      <w:r w:rsidRPr="00C346C6">
        <w:rPr>
          <w:sz w:val="22"/>
          <w:szCs w:val="22"/>
        </w:rPr>
        <w:t>manufactured housing</w:t>
      </w:r>
      <w:r>
        <w:rPr>
          <w:sz w:val="22"/>
          <w:szCs w:val="22"/>
        </w:rPr>
        <w:t xml:space="preserve">.  The </w:t>
      </w:r>
      <w:r w:rsidRPr="00695FFE">
        <w:rPr>
          <w:sz w:val="22"/>
          <w:szCs w:val="22"/>
        </w:rPr>
        <w:t>Federal Housing Finance Agency</w:t>
      </w:r>
      <w:r>
        <w:rPr>
          <w:sz w:val="22"/>
          <w:szCs w:val="22"/>
        </w:rPr>
        <w:t xml:space="preserve"> (</w:t>
      </w:r>
      <w:r w:rsidRPr="00C346C6">
        <w:rPr>
          <w:sz w:val="22"/>
          <w:szCs w:val="22"/>
        </w:rPr>
        <w:t>FHFA</w:t>
      </w:r>
      <w:r>
        <w:rPr>
          <w:sz w:val="22"/>
          <w:szCs w:val="22"/>
        </w:rPr>
        <w:t>)</w:t>
      </w:r>
      <w:r w:rsidRPr="00C346C6">
        <w:rPr>
          <w:sz w:val="22"/>
          <w:szCs w:val="22"/>
        </w:rPr>
        <w:t xml:space="preserve"> issued an Advance Notice of Proposed Rulemaking on August 4, 2009, and published a</w:t>
      </w:r>
      <w:r>
        <w:rPr>
          <w:sz w:val="22"/>
          <w:szCs w:val="22"/>
        </w:rPr>
        <w:t xml:space="preserve"> </w:t>
      </w:r>
      <w:r w:rsidRPr="00C346C6">
        <w:rPr>
          <w:sz w:val="22"/>
          <w:szCs w:val="22"/>
        </w:rPr>
        <w:t>Notice of Proposed Rulemaking on June 7, 2010.</w:t>
      </w:r>
      <w:r>
        <w:rPr>
          <w:rStyle w:val="FootnoteReference"/>
          <w:sz w:val="22"/>
          <w:szCs w:val="22"/>
        </w:rPr>
        <w:footnoteReference w:id="17"/>
      </w:r>
      <w:r w:rsidRPr="00C346C6">
        <w:rPr>
          <w:sz w:val="22"/>
          <w:szCs w:val="22"/>
        </w:rPr>
        <w:t xml:space="preserve"> The proposed rule listed the types of</w:t>
      </w:r>
      <w:r>
        <w:rPr>
          <w:sz w:val="22"/>
          <w:szCs w:val="22"/>
        </w:rPr>
        <w:t xml:space="preserve"> GSE</w:t>
      </w:r>
      <w:r w:rsidRPr="00C346C6">
        <w:rPr>
          <w:sz w:val="22"/>
          <w:szCs w:val="22"/>
        </w:rPr>
        <w:t xml:space="preserve"> transactions and activities that would receive consideration toward its duty to serve.</w:t>
      </w:r>
      <w:r>
        <w:rPr>
          <w:sz w:val="22"/>
          <w:szCs w:val="22"/>
        </w:rPr>
        <w:t xml:space="preserve"> In that proposal</w:t>
      </w:r>
      <w:r w:rsidRPr="00C346C6">
        <w:rPr>
          <w:sz w:val="22"/>
          <w:szCs w:val="22"/>
        </w:rPr>
        <w:t xml:space="preserve">, </w:t>
      </w:r>
      <w:r>
        <w:rPr>
          <w:sz w:val="22"/>
          <w:szCs w:val="22"/>
        </w:rPr>
        <w:t xml:space="preserve">however, </w:t>
      </w:r>
      <w:r w:rsidRPr="00C346C6">
        <w:rPr>
          <w:sz w:val="22"/>
          <w:szCs w:val="22"/>
        </w:rPr>
        <w:t>only manufactured homes titled as real property would count toward the duty to</w:t>
      </w:r>
      <w:r>
        <w:rPr>
          <w:sz w:val="22"/>
          <w:szCs w:val="22"/>
        </w:rPr>
        <w:t xml:space="preserve"> </w:t>
      </w:r>
      <w:r w:rsidRPr="00C346C6">
        <w:rPr>
          <w:sz w:val="22"/>
          <w:szCs w:val="22"/>
        </w:rPr>
        <w:t>serve the manufactured housing market</w:t>
      </w:r>
      <w:r>
        <w:rPr>
          <w:sz w:val="22"/>
          <w:szCs w:val="22"/>
        </w:rPr>
        <w:t xml:space="preserve">.  </w:t>
      </w:r>
      <w:r w:rsidRPr="00695FFE">
        <w:rPr>
          <w:sz w:val="22"/>
          <w:szCs w:val="22"/>
        </w:rPr>
        <w:t xml:space="preserve">Although </w:t>
      </w:r>
      <w:r>
        <w:rPr>
          <w:sz w:val="22"/>
          <w:szCs w:val="22"/>
        </w:rPr>
        <w:t>a</w:t>
      </w:r>
      <w:r w:rsidRPr="00695FFE">
        <w:rPr>
          <w:sz w:val="22"/>
          <w:szCs w:val="22"/>
        </w:rPr>
        <w:t xml:space="preserve"> final rule</w:t>
      </w:r>
      <w:r>
        <w:rPr>
          <w:sz w:val="22"/>
          <w:szCs w:val="22"/>
        </w:rPr>
        <w:t xml:space="preserve"> </w:t>
      </w:r>
      <w:r w:rsidRPr="00695FFE">
        <w:rPr>
          <w:sz w:val="22"/>
          <w:szCs w:val="22"/>
        </w:rPr>
        <w:t>continues to be under consideration, FHFA is reassessing the duty to serve requirements in light</w:t>
      </w:r>
      <w:r>
        <w:rPr>
          <w:sz w:val="22"/>
          <w:szCs w:val="22"/>
        </w:rPr>
        <w:t xml:space="preserve"> </w:t>
      </w:r>
      <w:r w:rsidRPr="00695FFE">
        <w:rPr>
          <w:sz w:val="22"/>
          <w:szCs w:val="22"/>
        </w:rPr>
        <w:t xml:space="preserve">of changing economic conditions, the </w:t>
      </w:r>
      <w:r>
        <w:rPr>
          <w:sz w:val="22"/>
          <w:szCs w:val="22"/>
        </w:rPr>
        <w:t>GSEs</w:t>
      </w:r>
      <w:r w:rsidRPr="00695FFE">
        <w:rPr>
          <w:sz w:val="22"/>
          <w:szCs w:val="22"/>
        </w:rPr>
        <w:t>’ conservatorship status, and the financial</w:t>
      </w:r>
      <w:r>
        <w:rPr>
          <w:sz w:val="22"/>
          <w:szCs w:val="22"/>
        </w:rPr>
        <w:t xml:space="preserve"> </w:t>
      </w:r>
      <w:r w:rsidRPr="00695FFE">
        <w:rPr>
          <w:sz w:val="22"/>
          <w:szCs w:val="22"/>
        </w:rPr>
        <w:t xml:space="preserve">condition of the </w:t>
      </w:r>
      <w:r>
        <w:rPr>
          <w:sz w:val="22"/>
          <w:szCs w:val="22"/>
        </w:rPr>
        <w:t>GSEs</w:t>
      </w:r>
      <w:r w:rsidRPr="00695FFE">
        <w:rPr>
          <w:sz w:val="22"/>
          <w:szCs w:val="22"/>
        </w:rPr>
        <w:t xml:space="preserve"> to determine the best manner in which to proceed.</w:t>
      </w:r>
      <w:r>
        <w:rPr>
          <w:rStyle w:val="FootnoteReference"/>
          <w:sz w:val="22"/>
          <w:szCs w:val="22"/>
        </w:rPr>
        <w:footnoteReference w:id="18"/>
      </w:r>
    </w:p>
    <w:p w:rsidR="00DF5BD3" w:rsidRDefault="00DF5BD3" w:rsidP="00DF5BD3">
      <w:pPr>
        <w:rPr>
          <w:sz w:val="22"/>
          <w:szCs w:val="22"/>
        </w:rPr>
      </w:pPr>
    </w:p>
    <w:p w:rsidR="00DF5BD3" w:rsidRPr="00DB5458" w:rsidRDefault="00DF5BD3" w:rsidP="00DF5BD3">
      <w:pPr>
        <w:rPr>
          <w:sz w:val="22"/>
          <w:szCs w:val="22"/>
        </w:rPr>
      </w:pPr>
      <w:r>
        <w:rPr>
          <w:sz w:val="22"/>
          <w:szCs w:val="22"/>
        </w:rPr>
        <w:t xml:space="preserve">Today, </w:t>
      </w:r>
      <w:r w:rsidR="002432C7">
        <w:rPr>
          <w:sz w:val="22"/>
          <w:szCs w:val="22"/>
        </w:rPr>
        <w:t xml:space="preserve">industry estimates indicate </w:t>
      </w:r>
      <w:r>
        <w:rPr>
          <w:sz w:val="22"/>
          <w:szCs w:val="22"/>
        </w:rPr>
        <w:t xml:space="preserve">over sixty percent (60%) of manufactured homes sold and financed are personal property (i.e., chattel-only) transactions.  As outlined above, in Texas, and more broadly, the manufactured housing industry serves </w:t>
      </w:r>
      <w:r w:rsidRPr="0045605A">
        <w:rPr>
          <w:sz w:val="22"/>
          <w:szCs w:val="22"/>
        </w:rPr>
        <w:t xml:space="preserve">low-, and moderate-income </w:t>
      </w:r>
      <w:r>
        <w:rPr>
          <w:sz w:val="22"/>
          <w:szCs w:val="22"/>
        </w:rPr>
        <w:t xml:space="preserve">segments of the population.  Most, if not all, of the chattel only manufactured home loans made by lenders are held in portfolio by the lenders making the loans.  There is no viable secondary market available today for chattel only loans.  There is, however, an established Congressional recognition that </w:t>
      </w:r>
      <w:r w:rsidRPr="00695FFE">
        <w:rPr>
          <w:sz w:val="22"/>
          <w:szCs w:val="22"/>
        </w:rPr>
        <w:t xml:space="preserve">mortgage financing for </w:t>
      </w:r>
      <w:r>
        <w:rPr>
          <w:sz w:val="22"/>
          <w:szCs w:val="22"/>
        </w:rPr>
        <w:t xml:space="preserve">manufactured housing is an </w:t>
      </w:r>
      <w:r w:rsidRPr="00695FFE">
        <w:rPr>
          <w:sz w:val="22"/>
          <w:szCs w:val="22"/>
        </w:rPr>
        <w:t>underserved market</w:t>
      </w:r>
      <w:r>
        <w:rPr>
          <w:sz w:val="22"/>
          <w:szCs w:val="22"/>
        </w:rPr>
        <w:t xml:space="preserve">.  If the Bureau, as part of its </w:t>
      </w:r>
      <w:r w:rsidRPr="0045605A">
        <w:rPr>
          <w:sz w:val="22"/>
          <w:szCs w:val="22"/>
        </w:rPr>
        <w:t>re-examin</w:t>
      </w:r>
      <w:r>
        <w:rPr>
          <w:sz w:val="22"/>
          <w:szCs w:val="22"/>
        </w:rPr>
        <w:t xml:space="preserve">ation effort of the </w:t>
      </w:r>
      <w:r w:rsidRPr="0045605A">
        <w:rPr>
          <w:sz w:val="22"/>
          <w:szCs w:val="22"/>
        </w:rPr>
        <w:t>underlying</w:t>
      </w:r>
      <w:r>
        <w:rPr>
          <w:sz w:val="22"/>
          <w:szCs w:val="22"/>
        </w:rPr>
        <w:t xml:space="preserve"> </w:t>
      </w:r>
      <w:r w:rsidRPr="0045605A">
        <w:rPr>
          <w:sz w:val="22"/>
          <w:szCs w:val="22"/>
        </w:rPr>
        <w:t xml:space="preserve">definitions of </w:t>
      </w:r>
      <w:r>
        <w:rPr>
          <w:sz w:val="22"/>
          <w:szCs w:val="22"/>
        </w:rPr>
        <w:t>“</w:t>
      </w:r>
      <w:r w:rsidRPr="0045605A">
        <w:rPr>
          <w:sz w:val="22"/>
          <w:szCs w:val="22"/>
        </w:rPr>
        <w:t>rural</w:t>
      </w:r>
      <w:r>
        <w:rPr>
          <w:sz w:val="22"/>
          <w:szCs w:val="22"/>
        </w:rPr>
        <w:t>”</w:t>
      </w:r>
      <w:r w:rsidRPr="0045605A">
        <w:rPr>
          <w:sz w:val="22"/>
          <w:szCs w:val="22"/>
        </w:rPr>
        <w:t xml:space="preserve"> </w:t>
      </w:r>
      <w:r>
        <w:rPr>
          <w:sz w:val="22"/>
          <w:szCs w:val="22"/>
        </w:rPr>
        <w:t>and “</w:t>
      </w:r>
      <w:r w:rsidRPr="0045605A">
        <w:rPr>
          <w:sz w:val="22"/>
          <w:szCs w:val="22"/>
        </w:rPr>
        <w:t>underserved</w:t>
      </w:r>
      <w:r>
        <w:rPr>
          <w:sz w:val="22"/>
          <w:szCs w:val="22"/>
        </w:rPr>
        <w:t xml:space="preserve">”, were to classify </w:t>
      </w:r>
      <w:r w:rsidRPr="00C346C6">
        <w:rPr>
          <w:sz w:val="22"/>
          <w:szCs w:val="22"/>
        </w:rPr>
        <w:t>the manufactured housing market</w:t>
      </w:r>
      <w:r>
        <w:rPr>
          <w:sz w:val="22"/>
          <w:szCs w:val="22"/>
        </w:rPr>
        <w:t xml:space="preserve"> as underserved, we believe that would serve as a foundation to further hone and craft rules to assure that access to this important housing market is not further constrained. </w:t>
      </w:r>
    </w:p>
    <w:p w:rsidR="00DF5BD3" w:rsidRDefault="00DF5BD3" w:rsidP="00DF5BD3">
      <w:pPr>
        <w:rPr>
          <w:b/>
          <w:i/>
          <w:sz w:val="22"/>
          <w:szCs w:val="22"/>
        </w:rPr>
      </w:pPr>
    </w:p>
    <w:p w:rsidR="00DF5BD3" w:rsidRPr="00452117" w:rsidRDefault="00DF5BD3" w:rsidP="00DF5BD3">
      <w:pPr>
        <w:rPr>
          <w:b/>
          <w:i/>
          <w:color w:val="000000"/>
          <w:sz w:val="22"/>
          <w:szCs w:val="22"/>
        </w:rPr>
      </w:pPr>
      <w:r w:rsidRPr="00452117">
        <w:rPr>
          <w:b/>
          <w:i/>
          <w:color w:val="000000"/>
          <w:sz w:val="22"/>
          <w:szCs w:val="22"/>
        </w:rPr>
        <w:t>Conclusion</w:t>
      </w:r>
    </w:p>
    <w:p w:rsidR="00DF5BD3" w:rsidRDefault="00DF5BD3" w:rsidP="00DF5BD3">
      <w:pPr>
        <w:rPr>
          <w:color w:val="000000"/>
          <w:sz w:val="22"/>
          <w:szCs w:val="22"/>
        </w:rPr>
      </w:pPr>
    </w:p>
    <w:p w:rsidR="00DF5BD3" w:rsidRDefault="00DF5BD3" w:rsidP="00DF5BD3">
      <w:pPr>
        <w:rPr>
          <w:sz w:val="22"/>
          <w:szCs w:val="22"/>
        </w:rPr>
      </w:pPr>
      <w:r>
        <w:rPr>
          <w:color w:val="000000"/>
          <w:sz w:val="22"/>
          <w:szCs w:val="22"/>
        </w:rPr>
        <w:t xml:space="preserve">We appreciate this opportunity to comment upon the Bureau's </w:t>
      </w:r>
      <w:r>
        <w:rPr>
          <w:sz w:val="22"/>
          <w:szCs w:val="22"/>
        </w:rPr>
        <w:t>June 21</w:t>
      </w:r>
      <w:r w:rsidRPr="00E17892">
        <w:rPr>
          <w:sz w:val="22"/>
          <w:szCs w:val="22"/>
          <w:vertAlign w:val="superscript"/>
        </w:rPr>
        <w:t>st</w:t>
      </w:r>
      <w:r>
        <w:rPr>
          <w:sz w:val="22"/>
          <w:szCs w:val="22"/>
        </w:rPr>
        <w:t xml:space="preserve"> Proposal</w:t>
      </w:r>
      <w:r>
        <w:rPr>
          <w:color w:val="000000"/>
          <w:sz w:val="22"/>
          <w:szCs w:val="22"/>
        </w:rPr>
        <w:t>.</w:t>
      </w:r>
      <w:r>
        <w:rPr>
          <w:sz w:val="22"/>
          <w:szCs w:val="22"/>
        </w:rPr>
        <w:t xml:space="preserve"> We trust that you will find our comments above both helpful and persuasive and we trust that you will consider and treat our comments favorably.  </w:t>
      </w:r>
    </w:p>
    <w:p w:rsidR="00DF5BD3" w:rsidRDefault="00DF5BD3" w:rsidP="00DF5BD3">
      <w:pPr>
        <w:rPr>
          <w:color w:val="000000"/>
          <w:sz w:val="22"/>
          <w:szCs w:val="22"/>
        </w:rPr>
      </w:pPr>
    </w:p>
    <w:p w:rsidR="00DF5BD3" w:rsidRDefault="00DF5BD3" w:rsidP="00DF5BD3">
      <w:pPr>
        <w:rPr>
          <w:color w:val="000000"/>
          <w:sz w:val="22"/>
          <w:szCs w:val="22"/>
        </w:rPr>
      </w:pPr>
    </w:p>
    <w:p w:rsidR="00DF5BD3" w:rsidRDefault="00DF5BD3" w:rsidP="00DF5BD3">
      <w:pPr>
        <w:rPr>
          <w:color w:val="000000"/>
          <w:sz w:val="22"/>
          <w:szCs w:val="22"/>
        </w:rPr>
      </w:pPr>
      <w:r>
        <w:rPr>
          <w:color w:val="000000"/>
          <w:sz w:val="22"/>
          <w:szCs w:val="22"/>
        </w:rPr>
        <w:t>Very truly yours,</w:t>
      </w:r>
    </w:p>
    <w:p w:rsidR="00DF5BD3" w:rsidRDefault="00DF5BD3" w:rsidP="00DF5BD3">
      <w:pPr>
        <w:rPr>
          <w:color w:val="000000"/>
          <w:sz w:val="22"/>
          <w:szCs w:val="22"/>
        </w:rPr>
      </w:pPr>
    </w:p>
    <w:p w:rsidR="00DF5BD3" w:rsidRDefault="00DF5BD3" w:rsidP="00DF5BD3">
      <w:pPr>
        <w:rPr>
          <w:color w:val="000000"/>
          <w:sz w:val="22"/>
          <w:szCs w:val="22"/>
        </w:rPr>
      </w:pPr>
    </w:p>
    <w:p w:rsidR="00DF5BD3" w:rsidRDefault="00DF5BD3" w:rsidP="00DF5BD3">
      <w:pPr>
        <w:rPr>
          <w:color w:val="000000"/>
          <w:sz w:val="22"/>
          <w:szCs w:val="22"/>
        </w:rPr>
      </w:pPr>
    </w:p>
    <w:p w:rsidR="00DF5BD3" w:rsidRDefault="00DF5BD3" w:rsidP="00DF5BD3">
      <w:pPr>
        <w:rPr>
          <w:color w:val="000000"/>
          <w:sz w:val="22"/>
          <w:szCs w:val="22"/>
        </w:rPr>
      </w:pPr>
      <w:r>
        <w:rPr>
          <w:color w:val="000000"/>
          <w:sz w:val="22"/>
          <w:szCs w:val="22"/>
        </w:rPr>
        <w:t>DJ Pendleton, J.D.</w:t>
      </w:r>
    </w:p>
    <w:p w:rsidR="00DF5BD3" w:rsidRDefault="00DF5BD3" w:rsidP="00DF5BD3">
      <w:pPr>
        <w:rPr>
          <w:color w:val="000000"/>
          <w:sz w:val="22"/>
          <w:szCs w:val="22"/>
        </w:rPr>
      </w:pPr>
      <w:r>
        <w:rPr>
          <w:color w:val="000000"/>
          <w:sz w:val="22"/>
          <w:szCs w:val="22"/>
        </w:rPr>
        <w:t>Executive Director</w:t>
      </w:r>
    </w:p>
    <w:p w:rsidR="00E137A1" w:rsidRPr="002432C7" w:rsidRDefault="00DF5BD3">
      <w:pPr>
        <w:rPr>
          <w:color w:val="000000"/>
          <w:sz w:val="22"/>
          <w:szCs w:val="22"/>
        </w:rPr>
      </w:pPr>
      <w:r>
        <w:rPr>
          <w:color w:val="000000"/>
          <w:sz w:val="22"/>
          <w:szCs w:val="22"/>
        </w:rPr>
        <w:t xml:space="preserve">Texas Manufactured Housing Association </w:t>
      </w:r>
    </w:p>
    <w:sectPr w:rsidR="00E137A1" w:rsidRPr="002432C7" w:rsidSect="003C17CD">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0A4" w:rsidRDefault="00DA10A4" w:rsidP="00DF5BD3">
      <w:r>
        <w:separator/>
      </w:r>
    </w:p>
  </w:endnote>
  <w:endnote w:type="continuationSeparator" w:id="0">
    <w:p w:rsidR="00DA10A4" w:rsidRDefault="00DA10A4" w:rsidP="00DF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0A4" w:rsidRDefault="00DA10A4" w:rsidP="00DF5BD3">
      <w:r>
        <w:separator/>
      </w:r>
    </w:p>
  </w:footnote>
  <w:footnote w:type="continuationSeparator" w:id="0">
    <w:p w:rsidR="00DA10A4" w:rsidRDefault="00DA10A4" w:rsidP="00DF5BD3">
      <w:r>
        <w:continuationSeparator/>
      </w:r>
    </w:p>
  </w:footnote>
  <w:footnote w:id="1">
    <w:p w:rsidR="00DF5BD3" w:rsidRDefault="00DF5BD3" w:rsidP="00DF5BD3">
      <w:pPr>
        <w:pStyle w:val="FootnoteText"/>
      </w:pPr>
      <w:r>
        <w:rPr>
          <w:rStyle w:val="FootnoteReference"/>
        </w:rPr>
        <w:footnoteRef/>
      </w:r>
      <w:r>
        <w:t xml:space="preserve"> </w:t>
      </w:r>
      <w:proofErr w:type="gramStart"/>
      <w:r>
        <w:t>78 Fed.</w:t>
      </w:r>
      <w:proofErr w:type="gramEnd"/>
      <w:r>
        <w:t xml:space="preserve"> Reg. 39909</w:t>
      </w:r>
      <w:r w:rsidRPr="00577E9F">
        <w:t xml:space="preserve"> </w:t>
      </w:r>
      <w:r>
        <w:t>(</w:t>
      </w:r>
      <w:r w:rsidRPr="00577E9F">
        <w:t>J</w:t>
      </w:r>
      <w:r>
        <w:t>uly 2</w:t>
      </w:r>
      <w:r w:rsidRPr="00577E9F">
        <w:t>, 2013</w:t>
      </w:r>
      <w:r>
        <w:t>).</w:t>
      </w:r>
    </w:p>
  </w:footnote>
  <w:footnote w:id="2">
    <w:p w:rsidR="00DF5BD3" w:rsidRDefault="00DF5BD3" w:rsidP="00DF5BD3">
      <w:pPr>
        <w:pStyle w:val="FootnoteText"/>
      </w:pPr>
      <w:r>
        <w:rPr>
          <w:rStyle w:val="FootnoteReference"/>
        </w:rPr>
        <w:footnoteRef/>
      </w:r>
      <w:r>
        <w:t xml:space="preserve"> According to Institute for Building Technology and Safety (IBTS), nationally in 2008 </w:t>
      </w:r>
      <w:smartTag w:uri="urn:schemas-microsoft-com:office:smarttags" w:element="State">
        <w:smartTag w:uri="urn:schemas-microsoft-com:office:smarttags" w:element="place">
          <w:r>
            <w:t>Texas</w:t>
          </w:r>
        </w:smartTag>
      </w:smartTag>
      <w:r>
        <w:t xml:space="preserve"> represented 13.6% in shipments and 18.3% in production.  2009 </w:t>
      </w:r>
      <w:smartTag w:uri="urn:schemas-microsoft-com:office:smarttags" w:element="State">
        <w:smartTag w:uri="urn:schemas-microsoft-com:office:smarttags" w:element="place">
          <w:r>
            <w:t>Texas</w:t>
          </w:r>
        </w:smartTag>
      </w:smartTag>
      <w:r>
        <w:t xml:space="preserve"> represented 14.6% in shipments and 21.3% in production.  2010 </w:t>
      </w:r>
      <w:smartTag w:uri="urn:schemas-microsoft-com:office:smarttags" w:element="State">
        <w:smartTag w:uri="urn:schemas-microsoft-com:office:smarttags" w:element="place">
          <w:r>
            <w:t>Texas</w:t>
          </w:r>
        </w:smartTag>
      </w:smartTag>
      <w:r>
        <w:t xml:space="preserve"> represented 16% in shipments and 22.9% in production.  In 2011, Texas represented 16.9% in shipments and 22.7 in production. </w:t>
      </w:r>
    </w:p>
  </w:footnote>
  <w:footnote w:id="3">
    <w:p w:rsidR="00DF5BD3" w:rsidRDefault="00DF5BD3" w:rsidP="00DF5BD3">
      <w:pPr>
        <w:pStyle w:val="FootnoteText"/>
      </w:pPr>
      <w:r>
        <w:rPr>
          <w:rStyle w:val="FootnoteReference"/>
        </w:rPr>
        <w:footnoteRef/>
      </w:r>
      <w:r>
        <w:t xml:space="preserve"> Source: Institute for Building Technology and Safety (IBTS)</w:t>
      </w:r>
    </w:p>
  </w:footnote>
  <w:footnote w:id="4">
    <w:p w:rsidR="00DF5BD3" w:rsidRDefault="00DF5BD3" w:rsidP="00DF5BD3">
      <w:pPr>
        <w:pStyle w:val="FootnoteText"/>
      </w:pPr>
      <w:r>
        <w:rPr>
          <w:rStyle w:val="FootnoteReference"/>
        </w:rPr>
        <w:footnoteRef/>
      </w:r>
      <w:r>
        <w:t xml:space="preserve"> Source: Manufactured Housing Division of the Texas Department of Housing and Community Affairs manufactured housing database (</w:t>
      </w:r>
      <w:hyperlink r:id="rId1" w:history="1">
        <w:r>
          <w:rPr>
            <w:rStyle w:val="Hyperlink"/>
          </w:rPr>
          <w:t>http://mhweb.tdhca.state.tx.us/mhweb/main.jsp</w:t>
        </w:r>
      </w:hyperlink>
      <w:r>
        <w:t>)</w:t>
      </w:r>
    </w:p>
  </w:footnote>
  <w:footnote w:id="5">
    <w:p w:rsidR="00DF5BD3" w:rsidRDefault="00DF5BD3" w:rsidP="00DF5BD3">
      <w:pPr>
        <w:pStyle w:val="FootnoteText"/>
      </w:pPr>
      <w:r>
        <w:rPr>
          <w:rStyle w:val="FootnoteReference"/>
        </w:rPr>
        <w:footnoteRef/>
      </w:r>
      <w:r>
        <w:t xml:space="preserve"> Source: 2010 </w:t>
      </w:r>
      <w:smartTag w:uri="urn:schemas-microsoft-com:office:smarttags" w:element="place">
        <w:smartTag w:uri="urn:schemas-microsoft-com:office:smarttags" w:element="City">
          <w:r>
            <w:t>Census</w:t>
          </w:r>
        </w:smartTag>
        <w:r>
          <w:t xml:space="preserve">, </w:t>
        </w:r>
        <w:smartTag w:uri="urn:schemas-microsoft-com:office:smarttags" w:element="country-region">
          <w:r>
            <w:t>United States</w:t>
          </w:r>
        </w:smartTag>
      </w:smartTag>
      <w:r>
        <w:t xml:space="preserve"> Census Bureau</w:t>
      </w:r>
    </w:p>
  </w:footnote>
  <w:footnote w:id="6">
    <w:p w:rsidR="00DF5BD3" w:rsidRDefault="00DF5BD3" w:rsidP="00DF5BD3">
      <w:pPr>
        <w:pStyle w:val="FootnoteText"/>
      </w:pPr>
      <w:r>
        <w:rPr>
          <w:rStyle w:val="FootnoteReference"/>
        </w:rPr>
        <w:footnoteRef/>
      </w:r>
      <w:r>
        <w:t xml:space="preserve"> Source: 2010 </w:t>
      </w:r>
      <w:smartTag w:uri="urn:schemas-microsoft-com:office:smarttags" w:element="place">
        <w:smartTag w:uri="urn:schemas-microsoft-com:office:smarttags" w:element="City">
          <w:r>
            <w:t>Census</w:t>
          </w:r>
        </w:smartTag>
        <w:r>
          <w:t xml:space="preserve">, </w:t>
        </w:r>
        <w:smartTag w:uri="urn:schemas-microsoft-com:office:smarttags" w:element="country-region">
          <w:r>
            <w:t>United States</w:t>
          </w:r>
        </w:smartTag>
      </w:smartTag>
      <w:r>
        <w:t xml:space="preserve"> Census Bureau</w:t>
      </w:r>
    </w:p>
  </w:footnote>
  <w:footnote w:id="7">
    <w:p w:rsidR="00DF5BD3" w:rsidRDefault="00DF5BD3" w:rsidP="00DF5BD3">
      <w:pPr>
        <w:pStyle w:val="FootnoteText"/>
      </w:pPr>
      <w:r>
        <w:rPr>
          <w:rStyle w:val="FootnoteReference"/>
        </w:rPr>
        <w:footnoteRef/>
      </w:r>
      <w:r>
        <w:t xml:space="preserve"> Source: 2010 </w:t>
      </w:r>
      <w:smartTag w:uri="urn:schemas-microsoft-com:office:smarttags" w:element="place">
        <w:smartTag w:uri="urn:schemas-microsoft-com:office:smarttags" w:element="City">
          <w:r>
            <w:t>Census</w:t>
          </w:r>
        </w:smartTag>
        <w:r>
          <w:t xml:space="preserve">, </w:t>
        </w:r>
        <w:smartTag w:uri="urn:schemas-microsoft-com:office:smarttags" w:element="country-region">
          <w:r>
            <w:t>United States</w:t>
          </w:r>
        </w:smartTag>
      </w:smartTag>
      <w:r>
        <w:t xml:space="preserve"> Census Bureau</w:t>
      </w:r>
    </w:p>
  </w:footnote>
  <w:footnote w:id="8">
    <w:p w:rsidR="00DF5BD3" w:rsidRDefault="00DF5BD3" w:rsidP="00DF5BD3">
      <w:pPr>
        <w:pStyle w:val="FootnoteText"/>
      </w:pPr>
      <w:r>
        <w:rPr>
          <w:rStyle w:val="FootnoteReference"/>
        </w:rPr>
        <w:footnoteRef/>
      </w:r>
      <w:r>
        <w:t xml:space="preserve"> </w:t>
      </w:r>
      <w:proofErr w:type="gramStart"/>
      <w:r w:rsidRPr="0095079D">
        <w:t>78 Fed.</w:t>
      </w:r>
      <w:proofErr w:type="gramEnd"/>
      <w:r w:rsidRPr="0095079D">
        <w:t xml:space="preserve"> Reg. 39909</w:t>
      </w:r>
      <w:r>
        <w:t>, 39920</w:t>
      </w:r>
      <w:r w:rsidRPr="0095079D">
        <w:t xml:space="preserve"> (July 2, 2013).</w:t>
      </w:r>
    </w:p>
  </w:footnote>
  <w:footnote w:id="9">
    <w:p w:rsidR="00DF5BD3" w:rsidRDefault="00DF5BD3" w:rsidP="00DF5BD3">
      <w:pPr>
        <w:pStyle w:val="FootnoteText"/>
      </w:pPr>
      <w:r>
        <w:rPr>
          <w:rStyle w:val="FootnoteReference"/>
        </w:rPr>
        <w:footnoteRef/>
      </w:r>
      <w:r>
        <w:t xml:space="preserve"> </w:t>
      </w:r>
      <w:r w:rsidRPr="00F8069D">
        <w:t>15 USC § 1602</w:t>
      </w:r>
      <w:r>
        <w:t>(cc</w:t>
      </w:r>
      <w:proofErr w:type="gramStart"/>
      <w:r>
        <w:t>)(</w:t>
      </w:r>
      <w:proofErr w:type="gramEnd"/>
      <w:r>
        <w:t>2).</w:t>
      </w:r>
    </w:p>
  </w:footnote>
  <w:footnote w:id="10">
    <w:p w:rsidR="00DF5BD3" w:rsidRDefault="00DF5BD3" w:rsidP="00DF5BD3">
      <w:pPr>
        <w:pStyle w:val="FootnoteText"/>
      </w:pPr>
      <w:r>
        <w:rPr>
          <w:rStyle w:val="FootnoteReference"/>
        </w:rPr>
        <w:footnoteRef/>
      </w:r>
      <w:r>
        <w:t xml:space="preserve"> </w:t>
      </w:r>
      <w:proofErr w:type="gramStart"/>
      <w:r w:rsidRPr="0095079D">
        <w:t>78 Fed.</w:t>
      </w:r>
      <w:proofErr w:type="gramEnd"/>
      <w:r w:rsidRPr="0095079D">
        <w:t xml:space="preserve"> Reg. </w:t>
      </w:r>
      <w:r w:rsidRPr="0094462B">
        <w:t>11280</w:t>
      </w:r>
      <w:r>
        <w:t xml:space="preserve">, </w:t>
      </w:r>
      <w:r w:rsidRPr="0094462B">
        <w:t xml:space="preserve">11305 </w:t>
      </w:r>
      <w:r w:rsidRPr="0095079D">
        <w:t>(</w:t>
      </w:r>
      <w:r>
        <w:t>Feb. 15</w:t>
      </w:r>
      <w:r w:rsidRPr="0095079D">
        <w:t>, 2013).</w:t>
      </w:r>
    </w:p>
  </w:footnote>
  <w:footnote w:id="11">
    <w:p w:rsidR="00DF5BD3" w:rsidRDefault="00DF5BD3" w:rsidP="00DF5BD3">
      <w:pPr>
        <w:pStyle w:val="FootnoteText"/>
      </w:pPr>
      <w:r>
        <w:rPr>
          <w:rStyle w:val="FootnoteReference"/>
        </w:rPr>
        <w:footnoteRef/>
      </w:r>
      <w:r>
        <w:t xml:space="preserve"> </w:t>
      </w:r>
      <w:r w:rsidRPr="00F8069D">
        <w:t>15 USC § 1602</w:t>
      </w:r>
      <w:r>
        <w:t>(cc</w:t>
      </w:r>
      <w:proofErr w:type="gramStart"/>
      <w:r>
        <w:t>)(</w:t>
      </w:r>
      <w:proofErr w:type="gramEnd"/>
      <w:r>
        <w:t>4).</w:t>
      </w:r>
    </w:p>
  </w:footnote>
  <w:footnote w:id="12">
    <w:p w:rsidR="00DF5BD3" w:rsidRDefault="00DF5BD3" w:rsidP="00DF5BD3">
      <w:pPr>
        <w:pStyle w:val="FootnoteText"/>
      </w:pPr>
      <w:r>
        <w:rPr>
          <w:rStyle w:val="FootnoteReference"/>
        </w:rPr>
        <w:footnoteRef/>
      </w:r>
      <w:r>
        <w:t xml:space="preserve"> </w:t>
      </w:r>
      <w:proofErr w:type="gramStart"/>
      <w:r>
        <w:t xml:space="preserve">12 C.F.R. </w:t>
      </w:r>
      <w:r w:rsidRPr="00F8069D">
        <w:t>§</w:t>
      </w:r>
      <w:r>
        <w:t xml:space="preserve"> 1026.36(a).</w:t>
      </w:r>
      <w:proofErr w:type="gramEnd"/>
    </w:p>
  </w:footnote>
  <w:footnote w:id="13">
    <w:p w:rsidR="00DF5BD3" w:rsidRDefault="00DF5BD3" w:rsidP="00DF5BD3">
      <w:pPr>
        <w:pStyle w:val="FootnoteText"/>
      </w:pPr>
      <w:r>
        <w:rPr>
          <w:rStyle w:val="FootnoteReference"/>
        </w:rPr>
        <w:footnoteRef/>
      </w:r>
      <w:r>
        <w:t xml:space="preserve"> </w:t>
      </w:r>
      <w:proofErr w:type="gramStart"/>
      <w:r>
        <w:t>78 Fed.</w:t>
      </w:r>
      <w:proofErr w:type="gramEnd"/>
      <w:r>
        <w:t xml:space="preserve"> Reg. 11280, </w:t>
      </w:r>
      <w:r w:rsidRPr="00F56C41">
        <w:t>1130</w:t>
      </w:r>
      <w:r>
        <w:t>4-11305</w:t>
      </w:r>
      <w:r w:rsidRPr="00F56C41">
        <w:t xml:space="preserve"> </w:t>
      </w:r>
      <w:r>
        <w:t>(Feb. 15, 2013).</w:t>
      </w:r>
    </w:p>
  </w:footnote>
  <w:footnote w:id="14">
    <w:p w:rsidR="00DF5BD3" w:rsidRDefault="00DF5BD3" w:rsidP="00DF5BD3">
      <w:pPr>
        <w:pStyle w:val="FootnoteText"/>
      </w:pPr>
      <w:r>
        <w:rPr>
          <w:rStyle w:val="FootnoteReference"/>
        </w:rPr>
        <w:footnoteRef/>
      </w:r>
      <w:r>
        <w:t xml:space="preserve"> Proposed Official Staff Commentary, 12 C.F.R., </w:t>
      </w:r>
      <w:proofErr w:type="gramStart"/>
      <w:r>
        <w:t>Part</w:t>
      </w:r>
      <w:proofErr w:type="gramEnd"/>
      <w:r>
        <w:t xml:space="preserve"> 1026, </w:t>
      </w:r>
      <w:proofErr w:type="spellStart"/>
      <w:r>
        <w:t>cmt</w:t>
      </w:r>
      <w:proofErr w:type="spellEnd"/>
      <w:r>
        <w:t xml:space="preserve">. </w:t>
      </w:r>
      <w:r w:rsidRPr="00F8069D">
        <w:t>§</w:t>
      </w:r>
      <w:r>
        <w:t xml:space="preserve"> </w:t>
      </w:r>
      <w:r w:rsidRPr="00137D0E">
        <w:t>36(a)-4</w:t>
      </w:r>
      <w:r>
        <w:t>(</w:t>
      </w:r>
      <w:proofErr w:type="spellStart"/>
      <w:r>
        <w:t>i</w:t>
      </w:r>
      <w:proofErr w:type="spellEnd"/>
      <w:r>
        <w:t>).</w:t>
      </w:r>
    </w:p>
  </w:footnote>
  <w:footnote w:id="15">
    <w:p w:rsidR="00DF5BD3" w:rsidRDefault="00DF5BD3" w:rsidP="00DF5BD3">
      <w:pPr>
        <w:pStyle w:val="FootnoteText"/>
      </w:pPr>
      <w:r>
        <w:rPr>
          <w:rStyle w:val="FootnoteReference"/>
        </w:rPr>
        <w:footnoteRef/>
      </w:r>
      <w:r>
        <w:t xml:space="preserve"> </w:t>
      </w:r>
      <w:proofErr w:type="gramStart"/>
      <w:r w:rsidRPr="0095079D">
        <w:t>78 Fed.</w:t>
      </w:r>
      <w:proofErr w:type="gramEnd"/>
      <w:r w:rsidRPr="0095079D">
        <w:t xml:space="preserve"> Reg. </w:t>
      </w:r>
      <w:r w:rsidRPr="0094462B">
        <w:t>11280</w:t>
      </w:r>
      <w:r>
        <w:t xml:space="preserve">, </w:t>
      </w:r>
      <w:r w:rsidRPr="0094462B">
        <w:t xml:space="preserve">11305 </w:t>
      </w:r>
      <w:r w:rsidRPr="0095079D">
        <w:t>(</w:t>
      </w:r>
      <w:r>
        <w:t>Feb. 15</w:t>
      </w:r>
      <w:r w:rsidRPr="0095079D">
        <w:t>, 2013).</w:t>
      </w:r>
    </w:p>
  </w:footnote>
  <w:footnote w:id="16">
    <w:p w:rsidR="00DF5BD3" w:rsidRDefault="00DF5BD3" w:rsidP="00DF5BD3">
      <w:pPr>
        <w:pStyle w:val="FootnoteText"/>
      </w:pPr>
      <w:r>
        <w:rPr>
          <w:rStyle w:val="FootnoteReference"/>
        </w:rPr>
        <w:footnoteRef/>
      </w:r>
      <w:r>
        <w:t xml:space="preserve"> Section</w:t>
      </w:r>
      <w:r w:rsidRPr="00C346C6">
        <w:t xml:space="preserve"> 1129 of </w:t>
      </w:r>
      <w:r>
        <w:t xml:space="preserve">the HERA amended section 1335 of the Federal Housing Enterprises Financial Safety and Soundness Act of 1992 (12 U.S.C. </w:t>
      </w:r>
      <w:r w:rsidRPr="00F8069D">
        <w:t>§</w:t>
      </w:r>
      <w:r>
        <w:t>4565).</w:t>
      </w:r>
    </w:p>
  </w:footnote>
  <w:footnote w:id="17">
    <w:p w:rsidR="00DF5BD3" w:rsidRDefault="00DF5BD3" w:rsidP="00DF5BD3">
      <w:pPr>
        <w:pStyle w:val="FootnoteText"/>
      </w:pPr>
      <w:r>
        <w:rPr>
          <w:rStyle w:val="FootnoteReference"/>
        </w:rPr>
        <w:footnoteRef/>
      </w:r>
      <w:r>
        <w:t xml:space="preserve"> </w:t>
      </w:r>
      <w:proofErr w:type="gramStart"/>
      <w:r w:rsidRPr="00695FFE">
        <w:t>74 Fed.</w:t>
      </w:r>
      <w:proofErr w:type="gramEnd"/>
      <w:r w:rsidRPr="00695FFE">
        <w:t xml:space="preserve"> Reg. 38572 (August 4, 2009); 75 Fed. Reg. 32099 (June 7, 2010).</w:t>
      </w:r>
    </w:p>
  </w:footnote>
  <w:footnote w:id="18">
    <w:p w:rsidR="00DF5BD3" w:rsidRDefault="00DF5BD3" w:rsidP="00DF5BD3">
      <w:pPr>
        <w:pStyle w:val="FootnoteText"/>
      </w:pPr>
      <w:r>
        <w:rPr>
          <w:rStyle w:val="FootnoteReference"/>
        </w:rPr>
        <w:footnoteRef/>
      </w:r>
      <w:r>
        <w:t xml:space="preserve"> FHFA Annual Housing Report October 2012, </w:t>
      </w:r>
      <w:hyperlink r:id="rId2" w:history="1">
        <w:r w:rsidRPr="002F2CFA">
          <w:rPr>
            <w:rStyle w:val="Hyperlink"/>
          </w:rPr>
          <w:t>http://www.fhfa.gov/webfiles/24622/1112_2012AnnualHousingReport.pdf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67" w:rsidRDefault="00DA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67" w:rsidRDefault="00DA10A4">
    <w:pPr>
      <w:pStyle w:val="Header"/>
      <w:jc w:val="center"/>
    </w:pPr>
  </w:p>
  <w:p w:rsidR="00A46B67" w:rsidRDefault="00DA10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67" w:rsidRDefault="00DA1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A30DE"/>
    <w:multiLevelType w:val="hybridMultilevel"/>
    <w:tmpl w:val="F82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D3"/>
    <w:rsid w:val="000000C3"/>
    <w:rsid w:val="000004E5"/>
    <w:rsid w:val="00000D88"/>
    <w:rsid w:val="00000F3B"/>
    <w:rsid w:val="00001AC7"/>
    <w:rsid w:val="00002892"/>
    <w:rsid w:val="00003245"/>
    <w:rsid w:val="00005EB6"/>
    <w:rsid w:val="00011322"/>
    <w:rsid w:val="00011EE2"/>
    <w:rsid w:val="000168A4"/>
    <w:rsid w:val="000172F3"/>
    <w:rsid w:val="00021798"/>
    <w:rsid w:val="00023667"/>
    <w:rsid w:val="000251A0"/>
    <w:rsid w:val="00026815"/>
    <w:rsid w:val="0003427D"/>
    <w:rsid w:val="0003513F"/>
    <w:rsid w:val="00036206"/>
    <w:rsid w:val="000411E9"/>
    <w:rsid w:val="000425E8"/>
    <w:rsid w:val="0004444A"/>
    <w:rsid w:val="00047F4A"/>
    <w:rsid w:val="00050021"/>
    <w:rsid w:val="00050F85"/>
    <w:rsid w:val="00054ED1"/>
    <w:rsid w:val="00055DAA"/>
    <w:rsid w:val="0006531F"/>
    <w:rsid w:val="00065617"/>
    <w:rsid w:val="0006590D"/>
    <w:rsid w:val="00065AA9"/>
    <w:rsid w:val="000662BB"/>
    <w:rsid w:val="000707D7"/>
    <w:rsid w:val="00072792"/>
    <w:rsid w:val="00073A6B"/>
    <w:rsid w:val="00074A47"/>
    <w:rsid w:val="00077734"/>
    <w:rsid w:val="00081AD9"/>
    <w:rsid w:val="0008593B"/>
    <w:rsid w:val="00087DA6"/>
    <w:rsid w:val="0009131F"/>
    <w:rsid w:val="00093C8D"/>
    <w:rsid w:val="00095F66"/>
    <w:rsid w:val="00097147"/>
    <w:rsid w:val="000A2FAE"/>
    <w:rsid w:val="000A5C89"/>
    <w:rsid w:val="000A7AD8"/>
    <w:rsid w:val="000B317E"/>
    <w:rsid w:val="000B34E2"/>
    <w:rsid w:val="000B4922"/>
    <w:rsid w:val="000B5707"/>
    <w:rsid w:val="000B5C2E"/>
    <w:rsid w:val="000B6057"/>
    <w:rsid w:val="000B7B82"/>
    <w:rsid w:val="000C06FA"/>
    <w:rsid w:val="000C1C79"/>
    <w:rsid w:val="000C31C3"/>
    <w:rsid w:val="000C55BB"/>
    <w:rsid w:val="000C5CAE"/>
    <w:rsid w:val="000C5DD2"/>
    <w:rsid w:val="000C6794"/>
    <w:rsid w:val="000D104D"/>
    <w:rsid w:val="000D2452"/>
    <w:rsid w:val="000D6A97"/>
    <w:rsid w:val="000D6AF1"/>
    <w:rsid w:val="000D7484"/>
    <w:rsid w:val="000D757B"/>
    <w:rsid w:val="000E0641"/>
    <w:rsid w:val="000E189B"/>
    <w:rsid w:val="000E1E5C"/>
    <w:rsid w:val="000E4F61"/>
    <w:rsid w:val="000E6BE4"/>
    <w:rsid w:val="000F1AEB"/>
    <w:rsid w:val="000F1C45"/>
    <w:rsid w:val="000F690F"/>
    <w:rsid w:val="00100BE7"/>
    <w:rsid w:val="00101058"/>
    <w:rsid w:val="0010150E"/>
    <w:rsid w:val="00107E2D"/>
    <w:rsid w:val="00107E9A"/>
    <w:rsid w:val="001102B9"/>
    <w:rsid w:val="00115CC1"/>
    <w:rsid w:val="00116A7F"/>
    <w:rsid w:val="00116EB7"/>
    <w:rsid w:val="00120CEF"/>
    <w:rsid w:val="0012776C"/>
    <w:rsid w:val="00127ED9"/>
    <w:rsid w:val="001309EA"/>
    <w:rsid w:val="00130E9F"/>
    <w:rsid w:val="0013189C"/>
    <w:rsid w:val="001363EE"/>
    <w:rsid w:val="00143928"/>
    <w:rsid w:val="001440B4"/>
    <w:rsid w:val="001442AC"/>
    <w:rsid w:val="00144CD8"/>
    <w:rsid w:val="00145968"/>
    <w:rsid w:val="001473C5"/>
    <w:rsid w:val="00152D08"/>
    <w:rsid w:val="001534E2"/>
    <w:rsid w:val="00155D3F"/>
    <w:rsid w:val="00156355"/>
    <w:rsid w:val="00161787"/>
    <w:rsid w:val="0016194D"/>
    <w:rsid w:val="00162022"/>
    <w:rsid w:val="00163E88"/>
    <w:rsid w:val="0016539C"/>
    <w:rsid w:val="001737FE"/>
    <w:rsid w:val="00174BDA"/>
    <w:rsid w:val="001762B0"/>
    <w:rsid w:val="001767C5"/>
    <w:rsid w:val="001772A6"/>
    <w:rsid w:val="00177335"/>
    <w:rsid w:val="00181BED"/>
    <w:rsid w:val="00184992"/>
    <w:rsid w:val="00191AC1"/>
    <w:rsid w:val="00191E95"/>
    <w:rsid w:val="001932CA"/>
    <w:rsid w:val="00193710"/>
    <w:rsid w:val="001965C7"/>
    <w:rsid w:val="001A159E"/>
    <w:rsid w:val="001A2E17"/>
    <w:rsid w:val="001A3827"/>
    <w:rsid w:val="001A3A01"/>
    <w:rsid w:val="001A593A"/>
    <w:rsid w:val="001A7D26"/>
    <w:rsid w:val="001B32A5"/>
    <w:rsid w:val="001B4C85"/>
    <w:rsid w:val="001B535F"/>
    <w:rsid w:val="001B582D"/>
    <w:rsid w:val="001B6B07"/>
    <w:rsid w:val="001B76AE"/>
    <w:rsid w:val="001C05F9"/>
    <w:rsid w:val="001C5BF8"/>
    <w:rsid w:val="001C7218"/>
    <w:rsid w:val="001D4812"/>
    <w:rsid w:val="001D79FE"/>
    <w:rsid w:val="001D7E5E"/>
    <w:rsid w:val="001E0D3F"/>
    <w:rsid w:val="001E1A07"/>
    <w:rsid w:val="001E1C8F"/>
    <w:rsid w:val="001E1DCE"/>
    <w:rsid w:val="001E398D"/>
    <w:rsid w:val="001E5B37"/>
    <w:rsid w:val="001E704F"/>
    <w:rsid w:val="001E751E"/>
    <w:rsid w:val="001F06A9"/>
    <w:rsid w:val="001F2747"/>
    <w:rsid w:val="00201DFE"/>
    <w:rsid w:val="00202792"/>
    <w:rsid w:val="0020329C"/>
    <w:rsid w:val="00204378"/>
    <w:rsid w:val="00210675"/>
    <w:rsid w:val="0021189E"/>
    <w:rsid w:val="0021200B"/>
    <w:rsid w:val="00212F93"/>
    <w:rsid w:val="0021483E"/>
    <w:rsid w:val="00215120"/>
    <w:rsid w:val="00215B03"/>
    <w:rsid w:val="00217A5C"/>
    <w:rsid w:val="0022029F"/>
    <w:rsid w:val="00221781"/>
    <w:rsid w:val="002227AB"/>
    <w:rsid w:val="00223B92"/>
    <w:rsid w:val="002243BE"/>
    <w:rsid w:val="002259E6"/>
    <w:rsid w:val="00226D2D"/>
    <w:rsid w:val="00232574"/>
    <w:rsid w:val="00232A6F"/>
    <w:rsid w:val="00232D8C"/>
    <w:rsid w:val="0023383C"/>
    <w:rsid w:val="002347BF"/>
    <w:rsid w:val="00240CB4"/>
    <w:rsid w:val="00242C04"/>
    <w:rsid w:val="00242E00"/>
    <w:rsid w:val="002432C7"/>
    <w:rsid w:val="002449C0"/>
    <w:rsid w:val="00244D20"/>
    <w:rsid w:val="00245481"/>
    <w:rsid w:val="00245B4D"/>
    <w:rsid w:val="00246165"/>
    <w:rsid w:val="00247F9F"/>
    <w:rsid w:val="00250F7B"/>
    <w:rsid w:val="0025486E"/>
    <w:rsid w:val="0025626B"/>
    <w:rsid w:val="00256F6A"/>
    <w:rsid w:val="002609E4"/>
    <w:rsid w:val="00260F3E"/>
    <w:rsid w:val="002626B1"/>
    <w:rsid w:val="0026446A"/>
    <w:rsid w:val="00267213"/>
    <w:rsid w:val="00273F77"/>
    <w:rsid w:val="00275F31"/>
    <w:rsid w:val="00281F67"/>
    <w:rsid w:val="00283DDE"/>
    <w:rsid w:val="002858ED"/>
    <w:rsid w:val="00285A0D"/>
    <w:rsid w:val="00285ADD"/>
    <w:rsid w:val="00285F9B"/>
    <w:rsid w:val="00286A15"/>
    <w:rsid w:val="00287745"/>
    <w:rsid w:val="00287C41"/>
    <w:rsid w:val="00294312"/>
    <w:rsid w:val="002958F5"/>
    <w:rsid w:val="00296C98"/>
    <w:rsid w:val="002A1805"/>
    <w:rsid w:val="002A1B3B"/>
    <w:rsid w:val="002A6432"/>
    <w:rsid w:val="002B00C8"/>
    <w:rsid w:val="002B1682"/>
    <w:rsid w:val="002B367A"/>
    <w:rsid w:val="002B4137"/>
    <w:rsid w:val="002B6C57"/>
    <w:rsid w:val="002C1662"/>
    <w:rsid w:val="002C4DA2"/>
    <w:rsid w:val="002D1AA6"/>
    <w:rsid w:val="002E0F57"/>
    <w:rsid w:val="002E178F"/>
    <w:rsid w:val="002E26B8"/>
    <w:rsid w:val="002E597F"/>
    <w:rsid w:val="002E5A7A"/>
    <w:rsid w:val="002F0078"/>
    <w:rsid w:val="002F1928"/>
    <w:rsid w:val="002F1CB1"/>
    <w:rsid w:val="002F2850"/>
    <w:rsid w:val="002F3CFA"/>
    <w:rsid w:val="002F6BB0"/>
    <w:rsid w:val="00302898"/>
    <w:rsid w:val="00305025"/>
    <w:rsid w:val="00305099"/>
    <w:rsid w:val="0030542B"/>
    <w:rsid w:val="00305867"/>
    <w:rsid w:val="00307066"/>
    <w:rsid w:val="0031091A"/>
    <w:rsid w:val="0031370B"/>
    <w:rsid w:val="00315192"/>
    <w:rsid w:val="00315F18"/>
    <w:rsid w:val="003160DC"/>
    <w:rsid w:val="00325BCB"/>
    <w:rsid w:val="00327766"/>
    <w:rsid w:val="003340E1"/>
    <w:rsid w:val="00334319"/>
    <w:rsid w:val="00340F71"/>
    <w:rsid w:val="00342B23"/>
    <w:rsid w:val="00343858"/>
    <w:rsid w:val="003442E2"/>
    <w:rsid w:val="00347FB4"/>
    <w:rsid w:val="003515EF"/>
    <w:rsid w:val="00353921"/>
    <w:rsid w:val="00354463"/>
    <w:rsid w:val="00356553"/>
    <w:rsid w:val="00361C2D"/>
    <w:rsid w:val="00361CC6"/>
    <w:rsid w:val="00365D7D"/>
    <w:rsid w:val="00371362"/>
    <w:rsid w:val="00371D5E"/>
    <w:rsid w:val="00375644"/>
    <w:rsid w:val="0037736A"/>
    <w:rsid w:val="00377B89"/>
    <w:rsid w:val="00381CCC"/>
    <w:rsid w:val="00383C27"/>
    <w:rsid w:val="003861F8"/>
    <w:rsid w:val="00386CF6"/>
    <w:rsid w:val="00386EC9"/>
    <w:rsid w:val="00387363"/>
    <w:rsid w:val="00391A47"/>
    <w:rsid w:val="0039502F"/>
    <w:rsid w:val="00395160"/>
    <w:rsid w:val="0039704D"/>
    <w:rsid w:val="003A3A0C"/>
    <w:rsid w:val="003A5424"/>
    <w:rsid w:val="003B0030"/>
    <w:rsid w:val="003B0B88"/>
    <w:rsid w:val="003B26B2"/>
    <w:rsid w:val="003B295E"/>
    <w:rsid w:val="003B693E"/>
    <w:rsid w:val="003B7E6E"/>
    <w:rsid w:val="003C4FE5"/>
    <w:rsid w:val="003D16B8"/>
    <w:rsid w:val="003D22C5"/>
    <w:rsid w:val="003D2F19"/>
    <w:rsid w:val="003D3FCF"/>
    <w:rsid w:val="003D50C6"/>
    <w:rsid w:val="003D6C45"/>
    <w:rsid w:val="003E172B"/>
    <w:rsid w:val="003E29D7"/>
    <w:rsid w:val="003E35B7"/>
    <w:rsid w:val="003E4561"/>
    <w:rsid w:val="003E6224"/>
    <w:rsid w:val="003E6668"/>
    <w:rsid w:val="003F0CC9"/>
    <w:rsid w:val="003F532A"/>
    <w:rsid w:val="004001E4"/>
    <w:rsid w:val="00400986"/>
    <w:rsid w:val="00401EF5"/>
    <w:rsid w:val="0040406E"/>
    <w:rsid w:val="004045EF"/>
    <w:rsid w:val="00404FA6"/>
    <w:rsid w:val="0040743D"/>
    <w:rsid w:val="00407CD3"/>
    <w:rsid w:val="00412B89"/>
    <w:rsid w:val="00413CEC"/>
    <w:rsid w:val="0041423C"/>
    <w:rsid w:val="004219C9"/>
    <w:rsid w:val="00423056"/>
    <w:rsid w:val="00423522"/>
    <w:rsid w:val="00423BF0"/>
    <w:rsid w:val="004243F1"/>
    <w:rsid w:val="00424EEC"/>
    <w:rsid w:val="0042739C"/>
    <w:rsid w:val="004303B1"/>
    <w:rsid w:val="0043171E"/>
    <w:rsid w:val="004328D7"/>
    <w:rsid w:val="00433A20"/>
    <w:rsid w:val="0043547B"/>
    <w:rsid w:val="00442CA1"/>
    <w:rsid w:val="00443CE6"/>
    <w:rsid w:val="004454F4"/>
    <w:rsid w:val="00445D14"/>
    <w:rsid w:val="004460CA"/>
    <w:rsid w:val="004471B8"/>
    <w:rsid w:val="00447321"/>
    <w:rsid w:val="004512F4"/>
    <w:rsid w:val="00451F2A"/>
    <w:rsid w:val="00454A6E"/>
    <w:rsid w:val="00454B72"/>
    <w:rsid w:val="00455572"/>
    <w:rsid w:val="00456D63"/>
    <w:rsid w:val="0045734D"/>
    <w:rsid w:val="004614E4"/>
    <w:rsid w:val="00463639"/>
    <w:rsid w:val="00465CE5"/>
    <w:rsid w:val="00467B3E"/>
    <w:rsid w:val="00467D21"/>
    <w:rsid w:val="004721FD"/>
    <w:rsid w:val="00472432"/>
    <w:rsid w:val="00472CE5"/>
    <w:rsid w:val="0047334A"/>
    <w:rsid w:val="00473487"/>
    <w:rsid w:val="0048322B"/>
    <w:rsid w:val="0048361F"/>
    <w:rsid w:val="004838AD"/>
    <w:rsid w:val="00483F9E"/>
    <w:rsid w:val="00486497"/>
    <w:rsid w:val="00486C3E"/>
    <w:rsid w:val="00490183"/>
    <w:rsid w:val="004902F8"/>
    <w:rsid w:val="00492134"/>
    <w:rsid w:val="0049367C"/>
    <w:rsid w:val="00493CE7"/>
    <w:rsid w:val="00495A06"/>
    <w:rsid w:val="004A0B11"/>
    <w:rsid w:val="004A0D0E"/>
    <w:rsid w:val="004A1A4A"/>
    <w:rsid w:val="004A1FA8"/>
    <w:rsid w:val="004A5052"/>
    <w:rsid w:val="004A5567"/>
    <w:rsid w:val="004A6A7C"/>
    <w:rsid w:val="004A6EE5"/>
    <w:rsid w:val="004A77EC"/>
    <w:rsid w:val="004B26EF"/>
    <w:rsid w:val="004B3073"/>
    <w:rsid w:val="004B6D5D"/>
    <w:rsid w:val="004C2029"/>
    <w:rsid w:val="004C2593"/>
    <w:rsid w:val="004C2756"/>
    <w:rsid w:val="004C3E37"/>
    <w:rsid w:val="004C3E93"/>
    <w:rsid w:val="004C4508"/>
    <w:rsid w:val="004D30A9"/>
    <w:rsid w:val="004D43BB"/>
    <w:rsid w:val="004E0DA8"/>
    <w:rsid w:val="004E0E39"/>
    <w:rsid w:val="004E0EB3"/>
    <w:rsid w:val="004E31BD"/>
    <w:rsid w:val="004E431B"/>
    <w:rsid w:val="004E441B"/>
    <w:rsid w:val="004E65C3"/>
    <w:rsid w:val="004E73FD"/>
    <w:rsid w:val="004F23A9"/>
    <w:rsid w:val="004F2EDF"/>
    <w:rsid w:val="004F5180"/>
    <w:rsid w:val="004F5239"/>
    <w:rsid w:val="004F743E"/>
    <w:rsid w:val="005019FB"/>
    <w:rsid w:val="00504AE7"/>
    <w:rsid w:val="005050E1"/>
    <w:rsid w:val="00505B6F"/>
    <w:rsid w:val="00506B74"/>
    <w:rsid w:val="00511E6D"/>
    <w:rsid w:val="00514203"/>
    <w:rsid w:val="00514348"/>
    <w:rsid w:val="005147BE"/>
    <w:rsid w:val="005160BD"/>
    <w:rsid w:val="005213EF"/>
    <w:rsid w:val="00521F21"/>
    <w:rsid w:val="00522FD9"/>
    <w:rsid w:val="00523D7B"/>
    <w:rsid w:val="005265FB"/>
    <w:rsid w:val="00526D65"/>
    <w:rsid w:val="00531FA0"/>
    <w:rsid w:val="005322C5"/>
    <w:rsid w:val="00532E3D"/>
    <w:rsid w:val="0053397B"/>
    <w:rsid w:val="00535ABF"/>
    <w:rsid w:val="005373A4"/>
    <w:rsid w:val="005436CF"/>
    <w:rsid w:val="00543ED9"/>
    <w:rsid w:val="00545403"/>
    <w:rsid w:val="005472AE"/>
    <w:rsid w:val="005527C8"/>
    <w:rsid w:val="00556B84"/>
    <w:rsid w:val="005571EB"/>
    <w:rsid w:val="00560EBD"/>
    <w:rsid w:val="00561348"/>
    <w:rsid w:val="00566193"/>
    <w:rsid w:val="0056734A"/>
    <w:rsid w:val="00567421"/>
    <w:rsid w:val="00567A37"/>
    <w:rsid w:val="0057261B"/>
    <w:rsid w:val="00573D85"/>
    <w:rsid w:val="0057566E"/>
    <w:rsid w:val="00576FD2"/>
    <w:rsid w:val="00577956"/>
    <w:rsid w:val="005810D4"/>
    <w:rsid w:val="005833BB"/>
    <w:rsid w:val="0058633C"/>
    <w:rsid w:val="00587F37"/>
    <w:rsid w:val="00591EF7"/>
    <w:rsid w:val="00595039"/>
    <w:rsid w:val="0059589B"/>
    <w:rsid w:val="00595A47"/>
    <w:rsid w:val="00596C4B"/>
    <w:rsid w:val="00597AEE"/>
    <w:rsid w:val="00597C99"/>
    <w:rsid w:val="00597F78"/>
    <w:rsid w:val="005A0C9C"/>
    <w:rsid w:val="005A234B"/>
    <w:rsid w:val="005A5803"/>
    <w:rsid w:val="005A727C"/>
    <w:rsid w:val="005B0BCD"/>
    <w:rsid w:val="005B5C4B"/>
    <w:rsid w:val="005B6B61"/>
    <w:rsid w:val="005C4C7B"/>
    <w:rsid w:val="005D027F"/>
    <w:rsid w:val="005D1B5A"/>
    <w:rsid w:val="005D57C2"/>
    <w:rsid w:val="005D644B"/>
    <w:rsid w:val="005D6E4A"/>
    <w:rsid w:val="005E144C"/>
    <w:rsid w:val="005E1FB1"/>
    <w:rsid w:val="005E53EC"/>
    <w:rsid w:val="005E592E"/>
    <w:rsid w:val="005E760E"/>
    <w:rsid w:val="005F241A"/>
    <w:rsid w:val="005F2939"/>
    <w:rsid w:val="005F4274"/>
    <w:rsid w:val="005F5BE8"/>
    <w:rsid w:val="005F7457"/>
    <w:rsid w:val="00601D17"/>
    <w:rsid w:val="006055E1"/>
    <w:rsid w:val="00605D3C"/>
    <w:rsid w:val="006064E7"/>
    <w:rsid w:val="00606EF1"/>
    <w:rsid w:val="00612927"/>
    <w:rsid w:val="00614BB4"/>
    <w:rsid w:val="00614C02"/>
    <w:rsid w:val="0061548A"/>
    <w:rsid w:val="00615ACD"/>
    <w:rsid w:val="006229C7"/>
    <w:rsid w:val="0062336E"/>
    <w:rsid w:val="006256A6"/>
    <w:rsid w:val="0062693E"/>
    <w:rsid w:val="00627CCB"/>
    <w:rsid w:val="00627E30"/>
    <w:rsid w:val="006322C1"/>
    <w:rsid w:val="00635CE8"/>
    <w:rsid w:val="0063700E"/>
    <w:rsid w:val="00642C34"/>
    <w:rsid w:val="006431AA"/>
    <w:rsid w:val="00644587"/>
    <w:rsid w:val="006446FB"/>
    <w:rsid w:val="00645F78"/>
    <w:rsid w:val="006470E1"/>
    <w:rsid w:val="00647B26"/>
    <w:rsid w:val="006503A7"/>
    <w:rsid w:val="00651240"/>
    <w:rsid w:val="0065246B"/>
    <w:rsid w:val="00652997"/>
    <w:rsid w:val="00653BA2"/>
    <w:rsid w:val="00657DCB"/>
    <w:rsid w:val="00661674"/>
    <w:rsid w:val="006622D1"/>
    <w:rsid w:val="006658C7"/>
    <w:rsid w:val="00671769"/>
    <w:rsid w:val="00674FBF"/>
    <w:rsid w:val="006753C8"/>
    <w:rsid w:val="00675AA3"/>
    <w:rsid w:val="00680CAF"/>
    <w:rsid w:val="00681946"/>
    <w:rsid w:val="00681BE0"/>
    <w:rsid w:val="006820FF"/>
    <w:rsid w:val="00683959"/>
    <w:rsid w:val="00683B19"/>
    <w:rsid w:val="00684354"/>
    <w:rsid w:val="00686E2B"/>
    <w:rsid w:val="00687875"/>
    <w:rsid w:val="00693373"/>
    <w:rsid w:val="006A02C1"/>
    <w:rsid w:val="006A0E8A"/>
    <w:rsid w:val="006A1C7A"/>
    <w:rsid w:val="006A3164"/>
    <w:rsid w:val="006A40D3"/>
    <w:rsid w:val="006A4A28"/>
    <w:rsid w:val="006A654C"/>
    <w:rsid w:val="006B3101"/>
    <w:rsid w:val="006B677A"/>
    <w:rsid w:val="006B7671"/>
    <w:rsid w:val="006C51EA"/>
    <w:rsid w:val="006C576B"/>
    <w:rsid w:val="006D3441"/>
    <w:rsid w:val="006D36D9"/>
    <w:rsid w:val="006D3A22"/>
    <w:rsid w:val="006D3D05"/>
    <w:rsid w:val="006D436B"/>
    <w:rsid w:val="006D4D03"/>
    <w:rsid w:val="006D59DD"/>
    <w:rsid w:val="006D6243"/>
    <w:rsid w:val="006E255D"/>
    <w:rsid w:val="006E27AA"/>
    <w:rsid w:val="006E4619"/>
    <w:rsid w:val="006E6020"/>
    <w:rsid w:val="006E63F6"/>
    <w:rsid w:val="006E7DEF"/>
    <w:rsid w:val="006F1A72"/>
    <w:rsid w:val="006F27D8"/>
    <w:rsid w:val="006F4FD9"/>
    <w:rsid w:val="006F6083"/>
    <w:rsid w:val="006F74B3"/>
    <w:rsid w:val="006F7FF8"/>
    <w:rsid w:val="00701CCF"/>
    <w:rsid w:val="00701DF7"/>
    <w:rsid w:val="007025C1"/>
    <w:rsid w:val="007041BD"/>
    <w:rsid w:val="00704F40"/>
    <w:rsid w:val="007118BE"/>
    <w:rsid w:val="007131D1"/>
    <w:rsid w:val="00715B15"/>
    <w:rsid w:val="00715E7A"/>
    <w:rsid w:val="00716DE1"/>
    <w:rsid w:val="007173E0"/>
    <w:rsid w:val="00717DA7"/>
    <w:rsid w:val="0072123D"/>
    <w:rsid w:val="007212E5"/>
    <w:rsid w:val="0072228C"/>
    <w:rsid w:val="00722451"/>
    <w:rsid w:val="00723304"/>
    <w:rsid w:val="00725384"/>
    <w:rsid w:val="007306B1"/>
    <w:rsid w:val="007318EA"/>
    <w:rsid w:val="007323D2"/>
    <w:rsid w:val="00733879"/>
    <w:rsid w:val="00735288"/>
    <w:rsid w:val="00735F26"/>
    <w:rsid w:val="00746074"/>
    <w:rsid w:val="00750DC0"/>
    <w:rsid w:val="0075100D"/>
    <w:rsid w:val="007520B7"/>
    <w:rsid w:val="00753A0B"/>
    <w:rsid w:val="007542E6"/>
    <w:rsid w:val="00755713"/>
    <w:rsid w:val="0075799F"/>
    <w:rsid w:val="00757FDC"/>
    <w:rsid w:val="00761F22"/>
    <w:rsid w:val="00765F1C"/>
    <w:rsid w:val="007717E0"/>
    <w:rsid w:val="007739D9"/>
    <w:rsid w:val="00773ED0"/>
    <w:rsid w:val="00777ADA"/>
    <w:rsid w:val="007807BC"/>
    <w:rsid w:val="00781283"/>
    <w:rsid w:val="0078156B"/>
    <w:rsid w:val="007817A3"/>
    <w:rsid w:val="007820E3"/>
    <w:rsid w:val="0078303C"/>
    <w:rsid w:val="007843DE"/>
    <w:rsid w:val="00785DD4"/>
    <w:rsid w:val="00790107"/>
    <w:rsid w:val="00792281"/>
    <w:rsid w:val="007933BD"/>
    <w:rsid w:val="0079414C"/>
    <w:rsid w:val="007A0F6E"/>
    <w:rsid w:val="007A4B0F"/>
    <w:rsid w:val="007A71C7"/>
    <w:rsid w:val="007A7C4D"/>
    <w:rsid w:val="007B219D"/>
    <w:rsid w:val="007B3D8E"/>
    <w:rsid w:val="007B5115"/>
    <w:rsid w:val="007B6BB5"/>
    <w:rsid w:val="007B71FC"/>
    <w:rsid w:val="007C421A"/>
    <w:rsid w:val="007C4310"/>
    <w:rsid w:val="007C587F"/>
    <w:rsid w:val="007C5FBC"/>
    <w:rsid w:val="007C7FF2"/>
    <w:rsid w:val="007D0059"/>
    <w:rsid w:val="007D110E"/>
    <w:rsid w:val="007D2CA9"/>
    <w:rsid w:val="007D546F"/>
    <w:rsid w:val="007D7AB9"/>
    <w:rsid w:val="007E2C89"/>
    <w:rsid w:val="007E376E"/>
    <w:rsid w:val="007E38C0"/>
    <w:rsid w:val="007E5101"/>
    <w:rsid w:val="007E5C82"/>
    <w:rsid w:val="007E7F81"/>
    <w:rsid w:val="007F03A3"/>
    <w:rsid w:val="007F163E"/>
    <w:rsid w:val="007F2ABF"/>
    <w:rsid w:val="007F3C70"/>
    <w:rsid w:val="007F72B9"/>
    <w:rsid w:val="008011F0"/>
    <w:rsid w:val="00801EE2"/>
    <w:rsid w:val="008023F7"/>
    <w:rsid w:val="008025CC"/>
    <w:rsid w:val="00803A75"/>
    <w:rsid w:val="0080570A"/>
    <w:rsid w:val="00806306"/>
    <w:rsid w:val="0081055A"/>
    <w:rsid w:val="00811ACA"/>
    <w:rsid w:val="008128B2"/>
    <w:rsid w:val="00813099"/>
    <w:rsid w:val="008222A1"/>
    <w:rsid w:val="0082379B"/>
    <w:rsid w:val="00825B62"/>
    <w:rsid w:val="00825C25"/>
    <w:rsid w:val="00826934"/>
    <w:rsid w:val="008321AE"/>
    <w:rsid w:val="00841427"/>
    <w:rsid w:val="00841E6E"/>
    <w:rsid w:val="008433C8"/>
    <w:rsid w:val="00844590"/>
    <w:rsid w:val="00844649"/>
    <w:rsid w:val="00844BE5"/>
    <w:rsid w:val="00844DC7"/>
    <w:rsid w:val="00847793"/>
    <w:rsid w:val="00852D75"/>
    <w:rsid w:val="00853076"/>
    <w:rsid w:val="008557D1"/>
    <w:rsid w:val="00857765"/>
    <w:rsid w:val="00860E0D"/>
    <w:rsid w:val="008619E8"/>
    <w:rsid w:val="00863766"/>
    <w:rsid w:val="00866A4D"/>
    <w:rsid w:val="008674C4"/>
    <w:rsid w:val="00867DDA"/>
    <w:rsid w:val="00871EB4"/>
    <w:rsid w:val="00872B84"/>
    <w:rsid w:val="008742CE"/>
    <w:rsid w:val="00876666"/>
    <w:rsid w:val="00876943"/>
    <w:rsid w:val="00880D8B"/>
    <w:rsid w:val="00882FE9"/>
    <w:rsid w:val="008848DA"/>
    <w:rsid w:val="00884CEF"/>
    <w:rsid w:val="00885B68"/>
    <w:rsid w:val="00886C20"/>
    <w:rsid w:val="00891EAE"/>
    <w:rsid w:val="00893031"/>
    <w:rsid w:val="00895D3F"/>
    <w:rsid w:val="008972BF"/>
    <w:rsid w:val="0089767F"/>
    <w:rsid w:val="008977CE"/>
    <w:rsid w:val="00897E2F"/>
    <w:rsid w:val="008A24E9"/>
    <w:rsid w:val="008A5048"/>
    <w:rsid w:val="008A5F24"/>
    <w:rsid w:val="008A684D"/>
    <w:rsid w:val="008B1303"/>
    <w:rsid w:val="008B25EA"/>
    <w:rsid w:val="008B4C8D"/>
    <w:rsid w:val="008B50C5"/>
    <w:rsid w:val="008B5383"/>
    <w:rsid w:val="008B76B6"/>
    <w:rsid w:val="008C1727"/>
    <w:rsid w:val="008C1AE3"/>
    <w:rsid w:val="008C240B"/>
    <w:rsid w:val="008C3A11"/>
    <w:rsid w:val="008C5F48"/>
    <w:rsid w:val="008C707E"/>
    <w:rsid w:val="008C78D6"/>
    <w:rsid w:val="008D0B54"/>
    <w:rsid w:val="008D15DF"/>
    <w:rsid w:val="008D2980"/>
    <w:rsid w:val="008D5009"/>
    <w:rsid w:val="008E0E2B"/>
    <w:rsid w:val="008E306D"/>
    <w:rsid w:val="008F6A6E"/>
    <w:rsid w:val="008F6C53"/>
    <w:rsid w:val="008F7EB4"/>
    <w:rsid w:val="00903559"/>
    <w:rsid w:val="00904892"/>
    <w:rsid w:val="009053BD"/>
    <w:rsid w:val="00905BFB"/>
    <w:rsid w:val="00905C05"/>
    <w:rsid w:val="009073A9"/>
    <w:rsid w:val="0090773B"/>
    <w:rsid w:val="00913209"/>
    <w:rsid w:val="00914363"/>
    <w:rsid w:val="0091575C"/>
    <w:rsid w:val="0092310A"/>
    <w:rsid w:val="009244B2"/>
    <w:rsid w:val="009278CF"/>
    <w:rsid w:val="0093313B"/>
    <w:rsid w:val="0093374B"/>
    <w:rsid w:val="00936723"/>
    <w:rsid w:val="009367E9"/>
    <w:rsid w:val="00936D25"/>
    <w:rsid w:val="0093785A"/>
    <w:rsid w:val="0094121E"/>
    <w:rsid w:val="00941F69"/>
    <w:rsid w:val="009429B2"/>
    <w:rsid w:val="00943079"/>
    <w:rsid w:val="00950A29"/>
    <w:rsid w:val="0095192F"/>
    <w:rsid w:val="00952B1F"/>
    <w:rsid w:val="00955BFA"/>
    <w:rsid w:val="009624CA"/>
    <w:rsid w:val="00967357"/>
    <w:rsid w:val="009715CA"/>
    <w:rsid w:val="009721EE"/>
    <w:rsid w:val="009729F1"/>
    <w:rsid w:val="00972D3A"/>
    <w:rsid w:val="00976527"/>
    <w:rsid w:val="00976F14"/>
    <w:rsid w:val="009846AC"/>
    <w:rsid w:val="00985C96"/>
    <w:rsid w:val="00986B05"/>
    <w:rsid w:val="00995627"/>
    <w:rsid w:val="00995DD4"/>
    <w:rsid w:val="00996BA5"/>
    <w:rsid w:val="00996DD3"/>
    <w:rsid w:val="00997433"/>
    <w:rsid w:val="009A2F48"/>
    <w:rsid w:val="009A4572"/>
    <w:rsid w:val="009A45DE"/>
    <w:rsid w:val="009A5C72"/>
    <w:rsid w:val="009B0E5F"/>
    <w:rsid w:val="009B16F5"/>
    <w:rsid w:val="009B4338"/>
    <w:rsid w:val="009B434B"/>
    <w:rsid w:val="009B5651"/>
    <w:rsid w:val="009B67AD"/>
    <w:rsid w:val="009B721C"/>
    <w:rsid w:val="009C2422"/>
    <w:rsid w:val="009C4F7C"/>
    <w:rsid w:val="009C6D4A"/>
    <w:rsid w:val="009D272B"/>
    <w:rsid w:val="009D35CA"/>
    <w:rsid w:val="009E0B97"/>
    <w:rsid w:val="009E2C8E"/>
    <w:rsid w:val="009E2E71"/>
    <w:rsid w:val="009E62F3"/>
    <w:rsid w:val="009E6F05"/>
    <w:rsid w:val="009E7FA2"/>
    <w:rsid w:val="009F2038"/>
    <w:rsid w:val="009F77C9"/>
    <w:rsid w:val="00A008A4"/>
    <w:rsid w:val="00A01099"/>
    <w:rsid w:val="00A04E34"/>
    <w:rsid w:val="00A06BC4"/>
    <w:rsid w:val="00A1179D"/>
    <w:rsid w:val="00A12242"/>
    <w:rsid w:val="00A1525B"/>
    <w:rsid w:val="00A1539B"/>
    <w:rsid w:val="00A1552C"/>
    <w:rsid w:val="00A16A1D"/>
    <w:rsid w:val="00A17125"/>
    <w:rsid w:val="00A17C51"/>
    <w:rsid w:val="00A23A8E"/>
    <w:rsid w:val="00A254DF"/>
    <w:rsid w:val="00A2707B"/>
    <w:rsid w:val="00A32DE0"/>
    <w:rsid w:val="00A35A54"/>
    <w:rsid w:val="00A36304"/>
    <w:rsid w:val="00A42353"/>
    <w:rsid w:val="00A423C8"/>
    <w:rsid w:val="00A50027"/>
    <w:rsid w:val="00A51CBF"/>
    <w:rsid w:val="00A53865"/>
    <w:rsid w:val="00A53E07"/>
    <w:rsid w:val="00A544BD"/>
    <w:rsid w:val="00A54D71"/>
    <w:rsid w:val="00A55910"/>
    <w:rsid w:val="00A60D81"/>
    <w:rsid w:val="00A632A9"/>
    <w:rsid w:val="00A64EED"/>
    <w:rsid w:val="00A65B9E"/>
    <w:rsid w:val="00A65DEF"/>
    <w:rsid w:val="00A663D3"/>
    <w:rsid w:val="00A66563"/>
    <w:rsid w:val="00A669E0"/>
    <w:rsid w:val="00A66F49"/>
    <w:rsid w:val="00A6727C"/>
    <w:rsid w:val="00A672CE"/>
    <w:rsid w:val="00A73362"/>
    <w:rsid w:val="00A75F7D"/>
    <w:rsid w:val="00A77027"/>
    <w:rsid w:val="00A771A5"/>
    <w:rsid w:val="00A80520"/>
    <w:rsid w:val="00A81E7D"/>
    <w:rsid w:val="00A8288F"/>
    <w:rsid w:val="00A84699"/>
    <w:rsid w:val="00A85874"/>
    <w:rsid w:val="00A90147"/>
    <w:rsid w:val="00A90997"/>
    <w:rsid w:val="00A910E3"/>
    <w:rsid w:val="00A9193C"/>
    <w:rsid w:val="00A9328E"/>
    <w:rsid w:val="00A93D1A"/>
    <w:rsid w:val="00A94B27"/>
    <w:rsid w:val="00A96A93"/>
    <w:rsid w:val="00A974DE"/>
    <w:rsid w:val="00AA50BF"/>
    <w:rsid w:val="00AB0A6D"/>
    <w:rsid w:val="00AB19BF"/>
    <w:rsid w:val="00AB1D25"/>
    <w:rsid w:val="00AB6C78"/>
    <w:rsid w:val="00AB6C7A"/>
    <w:rsid w:val="00AC092B"/>
    <w:rsid w:val="00AC3118"/>
    <w:rsid w:val="00AC63A2"/>
    <w:rsid w:val="00AD0716"/>
    <w:rsid w:val="00AD1453"/>
    <w:rsid w:val="00AD2173"/>
    <w:rsid w:val="00AD29F3"/>
    <w:rsid w:val="00AD476D"/>
    <w:rsid w:val="00AD4EF0"/>
    <w:rsid w:val="00AD769B"/>
    <w:rsid w:val="00AE0961"/>
    <w:rsid w:val="00AE2C1E"/>
    <w:rsid w:val="00AE3A34"/>
    <w:rsid w:val="00AE4401"/>
    <w:rsid w:val="00AE4DEC"/>
    <w:rsid w:val="00AE6A5C"/>
    <w:rsid w:val="00AF0032"/>
    <w:rsid w:val="00AF233E"/>
    <w:rsid w:val="00AF4EB4"/>
    <w:rsid w:val="00AF5D65"/>
    <w:rsid w:val="00AF77AA"/>
    <w:rsid w:val="00B02DC8"/>
    <w:rsid w:val="00B0305C"/>
    <w:rsid w:val="00B03EAE"/>
    <w:rsid w:val="00B0435D"/>
    <w:rsid w:val="00B06F4B"/>
    <w:rsid w:val="00B10481"/>
    <w:rsid w:val="00B12FCB"/>
    <w:rsid w:val="00B14409"/>
    <w:rsid w:val="00B157E1"/>
    <w:rsid w:val="00B179AD"/>
    <w:rsid w:val="00B20755"/>
    <w:rsid w:val="00B20766"/>
    <w:rsid w:val="00B22204"/>
    <w:rsid w:val="00B250E3"/>
    <w:rsid w:val="00B25D8B"/>
    <w:rsid w:val="00B2614D"/>
    <w:rsid w:val="00B325B6"/>
    <w:rsid w:val="00B33106"/>
    <w:rsid w:val="00B33E8A"/>
    <w:rsid w:val="00B36086"/>
    <w:rsid w:val="00B4758F"/>
    <w:rsid w:val="00B47C12"/>
    <w:rsid w:val="00B50B1D"/>
    <w:rsid w:val="00B5276A"/>
    <w:rsid w:val="00B5524F"/>
    <w:rsid w:val="00B60CB4"/>
    <w:rsid w:val="00B60D41"/>
    <w:rsid w:val="00B62AA9"/>
    <w:rsid w:val="00B63AE5"/>
    <w:rsid w:val="00B646BB"/>
    <w:rsid w:val="00B6798B"/>
    <w:rsid w:val="00B71390"/>
    <w:rsid w:val="00B713C4"/>
    <w:rsid w:val="00B73698"/>
    <w:rsid w:val="00B73890"/>
    <w:rsid w:val="00B7579F"/>
    <w:rsid w:val="00B7661F"/>
    <w:rsid w:val="00B80630"/>
    <w:rsid w:val="00B809DE"/>
    <w:rsid w:val="00B84BBA"/>
    <w:rsid w:val="00B85342"/>
    <w:rsid w:val="00B85998"/>
    <w:rsid w:val="00B87A48"/>
    <w:rsid w:val="00B87B8F"/>
    <w:rsid w:val="00B9263D"/>
    <w:rsid w:val="00B94E79"/>
    <w:rsid w:val="00B951A8"/>
    <w:rsid w:val="00B95754"/>
    <w:rsid w:val="00B97271"/>
    <w:rsid w:val="00BA2C33"/>
    <w:rsid w:val="00BA36E7"/>
    <w:rsid w:val="00BA42A6"/>
    <w:rsid w:val="00BA4648"/>
    <w:rsid w:val="00BA7EF3"/>
    <w:rsid w:val="00BB17FD"/>
    <w:rsid w:val="00BB472B"/>
    <w:rsid w:val="00BB6CB3"/>
    <w:rsid w:val="00BC0A33"/>
    <w:rsid w:val="00BC0B7F"/>
    <w:rsid w:val="00BC2D82"/>
    <w:rsid w:val="00BC46AA"/>
    <w:rsid w:val="00BC52BB"/>
    <w:rsid w:val="00BC535D"/>
    <w:rsid w:val="00BC5B66"/>
    <w:rsid w:val="00BC6191"/>
    <w:rsid w:val="00BD0944"/>
    <w:rsid w:val="00BD6867"/>
    <w:rsid w:val="00BD6A85"/>
    <w:rsid w:val="00BE0F68"/>
    <w:rsid w:val="00BE11D1"/>
    <w:rsid w:val="00BE211E"/>
    <w:rsid w:val="00BE3451"/>
    <w:rsid w:val="00BE4107"/>
    <w:rsid w:val="00BE498D"/>
    <w:rsid w:val="00BE6728"/>
    <w:rsid w:val="00BE6D8B"/>
    <w:rsid w:val="00BE7B20"/>
    <w:rsid w:val="00BF2E22"/>
    <w:rsid w:val="00BF3BC2"/>
    <w:rsid w:val="00BF76A0"/>
    <w:rsid w:val="00C01C8E"/>
    <w:rsid w:val="00C02152"/>
    <w:rsid w:val="00C03510"/>
    <w:rsid w:val="00C0428F"/>
    <w:rsid w:val="00C070CA"/>
    <w:rsid w:val="00C10B89"/>
    <w:rsid w:val="00C12AFE"/>
    <w:rsid w:val="00C1449C"/>
    <w:rsid w:val="00C16A34"/>
    <w:rsid w:val="00C171EA"/>
    <w:rsid w:val="00C207AE"/>
    <w:rsid w:val="00C224BE"/>
    <w:rsid w:val="00C229B8"/>
    <w:rsid w:val="00C234B8"/>
    <w:rsid w:val="00C253B0"/>
    <w:rsid w:val="00C255CF"/>
    <w:rsid w:val="00C344E9"/>
    <w:rsid w:val="00C34586"/>
    <w:rsid w:val="00C3610A"/>
    <w:rsid w:val="00C371E0"/>
    <w:rsid w:val="00C4085C"/>
    <w:rsid w:val="00C41A27"/>
    <w:rsid w:val="00C41CCC"/>
    <w:rsid w:val="00C45A6A"/>
    <w:rsid w:val="00C47076"/>
    <w:rsid w:val="00C5049B"/>
    <w:rsid w:val="00C51FFB"/>
    <w:rsid w:val="00C52BCA"/>
    <w:rsid w:val="00C531FC"/>
    <w:rsid w:val="00C53832"/>
    <w:rsid w:val="00C542E4"/>
    <w:rsid w:val="00C544E7"/>
    <w:rsid w:val="00C55321"/>
    <w:rsid w:val="00C56CB0"/>
    <w:rsid w:val="00C57463"/>
    <w:rsid w:val="00C62582"/>
    <w:rsid w:val="00C65023"/>
    <w:rsid w:val="00C65087"/>
    <w:rsid w:val="00C658AB"/>
    <w:rsid w:val="00C66C33"/>
    <w:rsid w:val="00C70302"/>
    <w:rsid w:val="00C75331"/>
    <w:rsid w:val="00C758E7"/>
    <w:rsid w:val="00C8014F"/>
    <w:rsid w:val="00C81046"/>
    <w:rsid w:val="00C84F81"/>
    <w:rsid w:val="00C856A3"/>
    <w:rsid w:val="00C86E4D"/>
    <w:rsid w:val="00C87BAA"/>
    <w:rsid w:val="00C916A2"/>
    <w:rsid w:val="00C91BC4"/>
    <w:rsid w:val="00C927FC"/>
    <w:rsid w:val="00C92BC9"/>
    <w:rsid w:val="00C92D36"/>
    <w:rsid w:val="00C95EA4"/>
    <w:rsid w:val="00CA21F5"/>
    <w:rsid w:val="00CA2840"/>
    <w:rsid w:val="00CA3F1E"/>
    <w:rsid w:val="00CA3FBC"/>
    <w:rsid w:val="00CA40C6"/>
    <w:rsid w:val="00CA6987"/>
    <w:rsid w:val="00CB04AA"/>
    <w:rsid w:val="00CB0D6A"/>
    <w:rsid w:val="00CB2456"/>
    <w:rsid w:val="00CB2B9B"/>
    <w:rsid w:val="00CB534D"/>
    <w:rsid w:val="00CC18FF"/>
    <w:rsid w:val="00CC38AD"/>
    <w:rsid w:val="00CC4091"/>
    <w:rsid w:val="00CC508C"/>
    <w:rsid w:val="00CD0115"/>
    <w:rsid w:val="00CD211B"/>
    <w:rsid w:val="00CD2191"/>
    <w:rsid w:val="00CD22C0"/>
    <w:rsid w:val="00CD3BA4"/>
    <w:rsid w:val="00CD44A4"/>
    <w:rsid w:val="00CD4A77"/>
    <w:rsid w:val="00CD4F05"/>
    <w:rsid w:val="00CD5620"/>
    <w:rsid w:val="00CD634F"/>
    <w:rsid w:val="00CD7E38"/>
    <w:rsid w:val="00CE1891"/>
    <w:rsid w:val="00CE2BD2"/>
    <w:rsid w:val="00CE3794"/>
    <w:rsid w:val="00CE56C6"/>
    <w:rsid w:val="00CE5920"/>
    <w:rsid w:val="00CE5AF9"/>
    <w:rsid w:val="00CE68C3"/>
    <w:rsid w:val="00CF1526"/>
    <w:rsid w:val="00CF27D6"/>
    <w:rsid w:val="00CF5F16"/>
    <w:rsid w:val="00CF75BF"/>
    <w:rsid w:val="00D00BC2"/>
    <w:rsid w:val="00D017ED"/>
    <w:rsid w:val="00D05704"/>
    <w:rsid w:val="00D060CD"/>
    <w:rsid w:val="00D1087F"/>
    <w:rsid w:val="00D116CA"/>
    <w:rsid w:val="00D14241"/>
    <w:rsid w:val="00D1663A"/>
    <w:rsid w:val="00D179A5"/>
    <w:rsid w:val="00D17D46"/>
    <w:rsid w:val="00D21302"/>
    <w:rsid w:val="00D21BE2"/>
    <w:rsid w:val="00D22A1D"/>
    <w:rsid w:val="00D243A9"/>
    <w:rsid w:val="00D26C3E"/>
    <w:rsid w:val="00D27B4B"/>
    <w:rsid w:val="00D30E66"/>
    <w:rsid w:val="00D31D52"/>
    <w:rsid w:val="00D3324C"/>
    <w:rsid w:val="00D40B5D"/>
    <w:rsid w:val="00D420F6"/>
    <w:rsid w:val="00D42A3F"/>
    <w:rsid w:val="00D43264"/>
    <w:rsid w:val="00D44857"/>
    <w:rsid w:val="00D461A2"/>
    <w:rsid w:val="00D46CCC"/>
    <w:rsid w:val="00D477F9"/>
    <w:rsid w:val="00D4783D"/>
    <w:rsid w:val="00D47886"/>
    <w:rsid w:val="00D532D8"/>
    <w:rsid w:val="00D532F1"/>
    <w:rsid w:val="00D53311"/>
    <w:rsid w:val="00D55E68"/>
    <w:rsid w:val="00D56525"/>
    <w:rsid w:val="00D6043E"/>
    <w:rsid w:val="00D60A1B"/>
    <w:rsid w:val="00D60A43"/>
    <w:rsid w:val="00D62950"/>
    <w:rsid w:val="00D63229"/>
    <w:rsid w:val="00D650DD"/>
    <w:rsid w:val="00D6573E"/>
    <w:rsid w:val="00D66718"/>
    <w:rsid w:val="00D67286"/>
    <w:rsid w:val="00D70D85"/>
    <w:rsid w:val="00D726C1"/>
    <w:rsid w:val="00D73608"/>
    <w:rsid w:val="00D73A83"/>
    <w:rsid w:val="00D7411C"/>
    <w:rsid w:val="00D81A8E"/>
    <w:rsid w:val="00D828A7"/>
    <w:rsid w:val="00D83992"/>
    <w:rsid w:val="00D84E29"/>
    <w:rsid w:val="00D85663"/>
    <w:rsid w:val="00D862F9"/>
    <w:rsid w:val="00D86913"/>
    <w:rsid w:val="00D871AC"/>
    <w:rsid w:val="00D87776"/>
    <w:rsid w:val="00D90EA9"/>
    <w:rsid w:val="00D90FCA"/>
    <w:rsid w:val="00D929A7"/>
    <w:rsid w:val="00D93CBB"/>
    <w:rsid w:val="00D9432F"/>
    <w:rsid w:val="00D94D07"/>
    <w:rsid w:val="00DA10A4"/>
    <w:rsid w:val="00DA1ACB"/>
    <w:rsid w:val="00DA1D43"/>
    <w:rsid w:val="00DA1FEE"/>
    <w:rsid w:val="00DA2594"/>
    <w:rsid w:val="00DA7E1F"/>
    <w:rsid w:val="00DB1051"/>
    <w:rsid w:val="00DB2AB0"/>
    <w:rsid w:val="00DB579D"/>
    <w:rsid w:val="00DC0389"/>
    <w:rsid w:val="00DC2187"/>
    <w:rsid w:val="00DC21ED"/>
    <w:rsid w:val="00DC284F"/>
    <w:rsid w:val="00DC3885"/>
    <w:rsid w:val="00DC38B5"/>
    <w:rsid w:val="00DC630D"/>
    <w:rsid w:val="00DC6E24"/>
    <w:rsid w:val="00DC7558"/>
    <w:rsid w:val="00DC76B3"/>
    <w:rsid w:val="00DD17EF"/>
    <w:rsid w:val="00DD1FF3"/>
    <w:rsid w:val="00DD2A5B"/>
    <w:rsid w:val="00DD5BE5"/>
    <w:rsid w:val="00DE39C2"/>
    <w:rsid w:val="00DE3F34"/>
    <w:rsid w:val="00DE76CF"/>
    <w:rsid w:val="00DF1CAD"/>
    <w:rsid w:val="00DF3307"/>
    <w:rsid w:val="00DF46E3"/>
    <w:rsid w:val="00DF5BD3"/>
    <w:rsid w:val="00DF6098"/>
    <w:rsid w:val="00DF717C"/>
    <w:rsid w:val="00DF7546"/>
    <w:rsid w:val="00DF76FC"/>
    <w:rsid w:val="00E028BC"/>
    <w:rsid w:val="00E029BC"/>
    <w:rsid w:val="00E0320B"/>
    <w:rsid w:val="00E0428C"/>
    <w:rsid w:val="00E0616B"/>
    <w:rsid w:val="00E06458"/>
    <w:rsid w:val="00E07B3B"/>
    <w:rsid w:val="00E12869"/>
    <w:rsid w:val="00E137A1"/>
    <w:rsid w:val="00E13CB0"/>
    <w:rsid w:val="00E147AB"/>
    <w:rsid w:val="00E2101D"/>
    <w:rsid w:val="00E213A4"/>
    <w:rsid w:val="00E220D6"/>
    <w:rsid w:val="00E22F3C"/>
    <w:rsid w:val="00E23C87"/>
    <w:rsid w:val="00E24682"/>
    <w:rsid w:val="00E2485D"/>
    <w:rsid w:val="00E312A8"/>
    <w:rsid w:val="00E3133F"/>
    <w:rsid w:val="00E322A6"/>
    <w:rsid w:val="00E34E14"/>
    <w:rsid w:val="00E35599"/>
    <w:rsid w:val="00E3794B"/>
    <w:rsid w:val="00E401F3"/>
    <w:rsid w:val="00E4035B"/>
    <w:rsid w:val="00E41E2E"/>
    <w:rsid w:val="00E43C36"/>
    <w:rsid w:val="00E43D60"/>
    <w:rsid w:val="00E45474"/>
    <w:rsid w:val="00E46A9F"/>
    <w:rsid w:val="00E47176"/>
    <w:rsid w:val="00E47449"/>
    <w:rsid w:val="00E525B7"/>
    <w:rsid w:val="00E54C73"/>
    <w:rsid w:val="00E54EF9"/>
    <w:rsid w:val="00E55697"/>
    <w:rsid w:val="00E56B51"/>
    <w:rsid w:val="00E57093"/>
    <w:rsid w:val="00E60A41"/>
    <w:rsid w:val="00E630D7"/>
    <w:rsid w:val="00E633E4"/>
    <w:rsid w:val="00E63551"/>
    <w:rsid w:val="00E64F67"/>
    <w:rsid w:val="00E650B0"/>
    <w:rsid w:val="00E6728F"/>
    <w:rsid w:val="00E67A20"/>
    <w:rsid w:val="00E70539"/>
    <w:rsid w:val="00E74C1C"/>
    <w:rsid w:val="00E75086"/>
    <w:rsid w:val="00E80440"/>
    <w:rsid w:val="00E80941"/>
    <w:rsid w:val="00E80E9C"/>
    <w:rsid w:val="00E87C7F"/>
    <w:rsid w:val="00E91C66"/>
    <w:rsid w:val="00EA0200"/>
    <w:rsid w:val="00EA63E6"/>
    <w:rsid w:val="00EB0A46"/>
    <w:rsid w:val="00EB4463"/>
    <w:rsid w:val="00EB4A82"/>
    <w:rsid w:val="00EC0757"/>
    <w:rsid w:val="00EC0F2B"/>
    <w:rsid w:val="00EC2B1C"/>
    <w:rsid w:val="00EC3D78"/>
    <w:rsid w:val="00EC52DE"/>
    <w:rsid w:val="00EC606F"/>
    <w:rsid w:val="00EC797A"/>
    <w:rsid w:val="00ED0FAF"/>
    <w:rsid w:val="00ED2C77"/>
    <w:rsid w:val="00ED31A1"/>
    <w:rsid w:val="00ED48AB"/>
    <w:rsid w:val="00ED4B23"/>
    <w:rsid w:val="00EE7058"/>
    <w:rsid w:val="00EF1F94"/>
    <w:rsid w:val="00EF5898"/>
    <w:rsid w:val="00EF6FDB"/>
    <w:rsid w:val="00F0068C"/>
    <w:rsid w:val="00F02FEF"/>
    <w:rsid w:val="00F03335"/>
    <w:rsid w:val="00F07234"/>
    <w:rsid w:val="00F07271"/>
    <w:rsid w:val="00F07B5C"/>
    <w:rsid w:val="00F1113B"/>
    <w:rsid w:val="00F11352"/>
    <w:rsid w:val="00F1161A"/>
    <w:rsid w:val="00F137B3"/>
    <w:rsid w:val="00F14228"/>
    <w:rsid w:val="00F17FE5"/>
    <w:rsid w:val="00F21737"/>
    <w:rsid w:val="00F22AE1"/>
    <w:rsid w:val="00F236B0"/>
    <w:rsid w:val="00F25DD4"/>
    <w:rsid w:val="00F30D07"/>
    <w:rsid w:val="00F30EFE"/>
    <w:rsid w:val="00F31105"/>
    <w:rsid w:val="00F33546"/>
    <w:rsid w:val="00F41A25"/>
    <w:rsid w:val="00F43073"/>
    <w:rsid w:val="00F43FDF"/>
    <w:rsid w:val="00F44C4B"/>
    <w:rsid w:val="00F45243"/>
    <w:rsid w:val="00F5100A"/>
    <w:rsid w:val="00F53D3A"/>
    <w:rsid w:val="00F54F95"/>
    <w:rsid w:val="00F55C4D"/>
    <w:rsid w:val="00F574EC"/>
    <w:rsid w:val="00F60A61"/>
    <w:rsid w:val="00F613B2"/>
    <w:rsid w:val="00F62AE8"/>
    <w:rsid w:val="00F63975"/>
    <w:rsid w:val="00F64F98"/>
    <w:rsid w:val="00F65E24"/>
    <w:rsid w:val="00F67898"/>
    <w:rsid w:val="00F714B9"/>
    <w:rsid w:val="00F71648"/>
    <w:rsid w:val="00F7166A"/>
    <w:rsid w:val="00F72BF9"/>
    <w:rsid w:val="00F742DE"/>
    <w:rsid w:val="00F74F08"/>
    <w:rsid w:val="00F7685F"/>
    <w:rsid w:val="00F76E17"/>
    <w:rsid w:val="00F80E64"/>
    <w:rsid w:val="00F82BCA"/>
    <w:rsid w:val="00F843C1"/>
    <w:rsid w:val="00F84422"/>
    <w:rsid w:val="00F85F16"/>
    <w:rsid w:val="00F87227"/>
    <w:rsid w:val="00F876B3"/>
    <w:rsid w:val="00F87878"/>
    <w:rsid w:val="00F91332"/>
    <w:rsid w:val="00F96F6A"/>
    <w:rsid w:val="00FA1F00"/>
    <w:rsid w:val="00FA5817"/>
    <w:rsid w:val="00FA7722"/>
    <w:rsid w:val="00FA7A15"/>
    <w:rsid w:val="00FB0C65"/>
    <w:rsid w:val="00FB34D5"/>
    <w:rsid w:val="00FB765A"/>
    <w:rsid w:val="00FC28D2"/>
    <w:rsid w:val="00FC2A6C"/>
    <w:rsid w:val="00FD04B3"/>
    <w:rsid w:val="00FD1EF5"/>
    <w:rsid w:val="00FD4153"/>
    <w:rsid w:val="00FD48E3"/>
    <w:rsid w:val="00FD54C5"/>
    <w:rsid w:val="00FD686F"/>
    <w:rsid w:val="00FE6D43"/>
    <w:rsid w:val="00FE71FB"/>
    <w:rsid w:val="00FE72CB"/>
    <w:rsid w:val="00FE72DF"/>
    <w:rsid w:val="00FF05F1"/>
    <w:rsid w:val="00FF1BBF"/>
    <w:rsid w:val="00FF36AB"/>
    <w:rsid w:val="00FF5A11"/>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D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BD3"/>
    <w:pPr>
      <w:tabs>
        <w:tab w:val="center" w:pos="4320"/>
        <w:tab w:val="right" w:pos="8640"/>
      </w:tabs>
    </w:pPr>
  </w:style>
  <w:style w:type="character" w:customStyle="1" w:styleId="HeaderChar">
    <w:name w:val="Header Char"/>
    <w:basedOn w:val="DefaultParagraphFont"/>
    <w:link w:val="Header"/>
    <w:uiPriority w:val="99"/>
    <w:rsid w:val="00DF5BD3"/>
    <w:rPr>
      <w:rFonts w:ascii="Times New Roman" w:eastAsia="MS Mincho" w:hAnsi="Times New Roman" w:cs="Times New Roman"/>
      <w:sz w:val="24"/>
      <w:szCs w:val="24"/>
      <w:lang w:eastAsia="ja-JP"/>
    </w:rPr>
  </w:style>
  <w:style w:type="paragraph" w:styleId="FootnoteText">
    <w:name w:val="footnote text"/>
    <w:basedOn w:val="Normal"/>
    <w:link w:val="FootnoteTextChar"/>
    <w:uiPriority w:val="99"/>
    <w:unhideWhenUsed/>
    <w:rsid w:val="00DF5BD3"/>
    <w:rPr>
      <w:sz w:val="20"/>
      <w:szCs w:val="20"/>
    </w:rPr>
  </w:style>
  <w:style w:type="character" w:customStyle="1" w:styleId="FootnoteTextChar">
    <w:name w:val="Footnote Text Char"/>
    <w:basedOn w:val="DefaultParagraphFont"/>
    <w:link w:val="FootnoteText"/>
    <w:uiPriority w:val="99"/>
    <w:rsid w:val="00DF5BD3"/>
    <w:rPr>
      <w:rFonts w:ascii="Times New Roman" w:eastAsia="MS Mincho" w:hAnsi="Times New Roman" w:cs="Times New Roman"/>
      <w:sz w:val="20"/>
      <w:szCs w:val="20"/>
      <w:lang w:eastAsia="ja-JP"/>
    </w:rPr>
  </w:style>
  <w:style w:type="character" w:styleId="FootnoteReference">
    <w:name w:val="footnote reference"/>
    <w:uiPriority w:val="99"/>
    <w:semiHidden/>
    <w:unhideWhenUsed/>
    <w:rsid w:val="00DF5BD3"/>
    <w:rPr>
      <w:vertAlign w:val="superscript"/>
    </w:rPr>
  </w:style>
  <w:style w:type="character" w:styleId="Hyperlink">
    <w:name w:val="Hyperlink"/>
    <w:uiPriority w:val="99"/>
    <w:unhideWhenUsed/>
    <w:rsid w:val="00DF5B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D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BD3"/>
    <w:pPr>
      <w:tabs>
        <w:tab w:val="center" w:pos="4320"/>
        <w:tab w:val="right" w:pos="8640"/>
      </w:tabs>
    </w:pPr>
  </w:style>
  <w:style w:type="character" w:customStyle="1" w:styleId="HeaderChar">
    <w:name w:val="Header Char"/>
    <w:basedOn w:val="DefaultParagraphFont"/>
    <w:link w:val="Header"/>
    <w:uiPriority w:val="99"/>
    <w:rsid w:val="00DF5BD3"/>
    <w:rPr>
      <w:rFonts w:ascii="Times New Roman" w:eastAsia="MS Mincho" w:hAnsi="Times New Roman" w:cs="Times New Roman"/>
      <w:sz w:val="24"/>
      <w:szCs w:val="24"/>
      <w:lang w:eastAsia="ja-JP"/>
    </w:rPr>
  </w:style>
  <w:style w:type="paragraph" w:styleId="FootnoteText">
    <w:name w:val="footnote text"/>
    <w:basedOn w:val="Normal"/>
    <w:link w:val="FootnoteTextChar"/>
    <w:uiPriority w:val="99"/>
    <w:unhideWhenUsed/>
    <w:rsid w:val="00DF5BD3"/>
    <w:rPr>
      <w:sz w:val="20"/>
      <w:szCs w:val="20"/>
    </w:rPr>
  </w:style>
  <w:style w:type="character" w:customStyle="1" w:styleId="FootnoteTextChar">
    <w:name w:val="Footnote Text Char"/>
    <w:basedOn w:val="DefaultParagraphFont"/>
    <w:link w:val="FootnoteText"/>
    <w:uiPriority w:val="99"/>
    <w:rsid w:val="00DF5BD3"/>
    <w:rPr>
      <w:rFonts w:ascii="Times New Roman" w:eastAsia="MS Mincho" w:hAnsi="Times New Roman" w:cs="Times New Roman"/>
      <w:sz w:val="20"/>
      <w:szCs w:val="20"/>
      <w:lang w:eastAsia="ja-JP"/>
    </w:rPr>
  </w:style>
  <w:style w:type="character" w:styleId="FootnoteReference">
    <w:name w:val="footnote reference"/>
    <w:uiPriority w:val="99"/>
    <w:semiHidden/>
    <w:unhideWhenUsed/>
    <w:rsid w:val="00DF5BD3"/>
    <w:rPr>
      <w:vertAlign w:val="superscript"/>
    </w:rPr>
  </w:style>
  <w:style w:type="character" w:styleId="Hyperlink">
    <w:name w:val="Hyperlink"/>
    <w:uiPriority w:val="99"/>
    <w:unhideWhenUsed/>
    <w:rsid w:val="00DF5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hfa.gov/webfiles/24622/1112_2012AnnualHousingReport.pdf" TargetMode="External"/><Relationship Id="rId1" Type="http://schemas.openxmlformats.org/officeDocument/2006/relationships/hyperlink" Target="http://mhweb.tdhca.state.tx.us/mhweb/ma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9A4D-6571-4E7B-83E6-78D40362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Pendleton</dc:creator>
  <cp:lastModifiedBy>DJ Pendleton</cp:lastModifiedBy>
  <cp:revision>2</cp:revision>
  <dcterms:created xsi:type="dcterms:W3CDTF">2013-07-22T11:41:00Z</dcterms:created>
  <dcterms:modified xsi:type="dcterms:W3CDTF">2013-07-22T11:41:00Z</dcterms:modified>
</cp:coreProperties>
</file>